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5153"/>
      </w:tblGrid>
      <w:tr w:rsidR="00775CC7" w:rsidRPr="00775CC7" w:rsidTr="00914755">
        <w:trPr>
          <w:trHeight w:val="283"/>
          <w:jc w:val="center"/>
        </w:trPr>
        <w:tc>
          <w:tcPr>
            <w:tcW w:w="6777" w:type="dxa"/>
            <w:gridSpan w:val="2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RESPONSABLE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GRUPO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b/>
                <w:sz w:val="28"/>
                <w:szCs w:val="28"/>
                <w:lang w:eastAsia="es-ES"/>
              </w:rPr>
              <w:t>CARGO</w:t>
            </w:r>
          </w:p>
        </w:tc>
      </w:tr>
      <w:tr w:rsidR="00775CC7" w:rsidRPr="00775CC7" w:rsidTr="00914755">
        <w:trPr>
          <w:trHeight w:val="283"/>
          <w:jc w:val="center"/>
        </w:trPr>
        <w:tc>
          <w:tcPr>
            <w:tcW w:w="3317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Grupo Salud ocupacional</w:t>
            </w:r>
          </w:p>
        </w:tc>
        <w:tc>
          <w:tcPr>
            <w:tcW w:w="3460" w:type="dxa"/>
            <w:shd w:val="clear" w:color="auto" w:fill="auto"/>
            <w:vAlign w:val="center"/>
          </w:tcPr>
          <w:p w:rsidR="00775CC7" w:rsidRPr="00DA7E09" w:rsidRDefault="00775CC7" w:rsidP="00775CC7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</w:pPr>
            <w:r w:rsidRPr="00DA7E09">
              <w:rPr>
                <w:rFonts w:ascii="Calibri" w:eastAsia="Times New Roman" w:hAnsi="Calibri" w:cs="Arial"/>
                <w:sz w:val="28"/>
                <w:szCs w:val="28"/>
                <w:lang w:eastAsia="es-ES"/>
              </w:rPr>
              <w:t>Coordinador</w:t>
            </w:r>
          </w:p>
        </w:tc>
      </w:tr>
    </w:tbl>
    <w:tbl>
      <w:tblPr>
        <w:tblStyle w:val="Tablaconcuadrcula"/>
        <w:tblpPr w:leftFromText="141" w:rightFromText="141" w:vertAnchor="text" w:horzAnchor="margin" w:tblpY="388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775CC7" w:rsidTr="00775CC7">
        <w:tc>
          <w:tcPr>
            <w:tcW w:w="9180" w:type="dxa"/>
          </w:tcPr>
          <w:p w:rsidR="00775CC7" w:rsidRPr="00775CC7" w:rsidRDefault="00775CC7" w:rsidP="00775CC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Nombre de la Sustancia o Mezcla</w:t>
            </w:r>
          </w:p>
        </w:tc>
      </w:tr>
      <w:tr w:rsidR="00775CC7" w:rsidTr="00DA7E09">
        <w:trPr>
          <w:trHeight w:val="347"/>
        </w:trPr>
        <w:tc>
          <w:tcPr>
            <w:tcW w:w="9180" w:type="dxa"/>
          </w:tcPr>
          <w:p w:rsidR="00775CC7" w:rsidRPr="00C05C41" w:rsidRDefault="00C05C41" w:rsidP="00C05C41">
            <w:pPr>
              <w:jc w:val="center"/>
              <w:rPr>
                <w:b/>
                <w:sz w:val="28"/>
                <w:szCs w:val="28"/>
              </w:rPr>
            </w:pPr>
            <w:r w:rsidRPr="0011402E">
              <w:rPr>
                <w:b/>
                <w:sz w:val="28"/>
                <w:szCs w:val="28"/>
              </w:rPr>
              <w:t xml:space="preserve">MEZCLA </w:t>
            </w:r>
            <w:r>
              <w:rPr>
                <w:b/>
                <w:sz w:val="28"/>
                <w:szCs w:val="28"/>
              </w:rPr>
              <w:t>METANOL – ÁCIDO ACÉTICO</w:t>
            </w:r>
          </w:p>
        </w:tc>
      </w:tr>
    </w:tbl>
    <w:p w:rsidR="00481ECE" w:rsidRDefault="00481ECE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567F6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SECCIÓN 1. </w:t>
            </w:r>
            <w:r w:rsidRPr="00567F6F">
              <w:rPr>
                <w:b/>
                <w:sz w:val="28"/>
                <w:szCs w:val="28"/>
              </w:rPr>
              <w:t>Identificación de la sustancia o mezcla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C05C41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Identificación del producto: </w:t>
            </w:r>
            <w:r w:rsidR="00C05C41" w:rsidRPr="00C05C41">
              <w:rPr>
                <w:sz w:val="28"/>
                <w:szCs w:val="28"/>
              </w:rPr>
              <w:t>Mezcla de metanol y ácido acético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Usos pertinentes identificados de la mezcla: </w:t>
            </w:r>
            <w:r w:rsidR="00C05C41" w:rsidRPr="00C05C41">
              <w:rPr>
                <w:sz w:val="28"/>
                <w:szCs w:val="28"/>
              </w:rPr>
              <w:t>Mezcla preparada en el laboratorio de Citogenética Rutina del Área de Genética del Instituto Nacional de Cancerología.</w:t>
            </w:r>
          </w:p>
        </w:tc>
      </w:tr>
      <w:tr w:rsidR="00775CC7" w:rsidTr="00775CC7">
        <w:tc>
          <w:tcPr>
            <w:tcW w:w="8978" w:type="dxa"/>
          </w:tcPr>
          <w:p w:rsidR="00775CC7" w:rsidRPr="00C05C41" w:rsidRDefault="00775CC7" w:rsidP="00567F6F">
            <w:pPr>
              <w:pStyle w:val="Prrafodelista"/>
              <w:numPr>
                <w:ilvl w:val="1"/>
                <w:numId w:val="3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Datos del proveedor de la hoja de datos de seguridad: </w:t>
            </w:r>
            <w:r w:rsidR="00C05C41">
              <w:rPr>
                <w:sz w:val="28"/>
                <w:szCs w:val="28"/>
              </w:rPr>
              <w:t xml:space="preserve">Área de Salud Ocupacional del Instituto Nacional de Cancerología. </w:t>
            </w:r>
            <w:r w:rsidR="00C05C41" w:rsidRPr="008D2A67">
              <w:rPr>
                <w:sz w:val="28"/>
                <w:szCs w:val="28"/>
              </w:rPr>
              <w:t>PBX. 3341111 ext</w:t>
            </w:r>
            <w:r w:rsidR="00C05C41">
              <w:rPr>
                <w:sz w:val="28"/>
                <w:szCs w:val="28"/>
              </w:rPr>
              <w:t>.</w:t>
            </w:r>
            <w:r w:rsidR="00C05C41" w:rsidRPr="008D2A67">
              <w:rPr>
                <w:sz w:val="28"/>
                <w:szCs w:val="28"/>
              </w:rPr>
              <w:t xml:space="preserve"> 3209 </w:t>
            </w:r>
            <w:r w:rsidR="00C05C41">
              <w:rPr>
                <w:sz w:val="28"/>
                <w:szCs w:val="28"/>
              </w:rPr>
              <w:t>–</w:t>
            </w:r>
            <w:r w:rsidR="00C05C41" w:rsidRPr="008D2A67">
              <w:rPr>
                <w:sz w:val="28"/>
                <w:szCs w:val="28"/>
              </w:rPr>
              <w:t xml:space="preserve"> 3205</w:t>
            </w:r>
          </w:p>
        </w:tc>
      </w:tr>
    </w:tbl>
    <w:p w:rsidR="00775CC7" w:rsidRDefault="00775CC7" w:rsidP="00567F6F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2. Identificación de los peligros.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 Peligros: 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Inhalación: </w:t>
            </w:r>
            <w:r w:rsidRPr="003544CB">
              <w:rPr>
                <w:sz w:val="28"/>
                <w:szCs w:val="28"/>
              </w:rPr>
              <w:t xml:space="preserve">Irritación de la nariz, garganta, náuseas, </w:t>
            </w:r>
            <w:r>
              <w:rPr>
                <w:sz w:val="28"/>
                <w:szCs w:val="28"/>
              </w:rPr>
              <w:t xml:space="preserve">tos, vértigo, debilidad, </w:t>
            </w:r>
            <w:r w:rsidRPr="003544CB">
              <w:rPr>
                <w:sz w:val="28"/>
                <w:szCs w:val="28"/>
              </w:rPr>
              <w:t>jadeo</w:t>
            </w:r>
            <w:r>
              <w:rPr>
                <w:sz w:val="28"/>
                <w:szCs w:val="28"/>
              </w:rPr>
              <w:t>,</w:t>
            </w:r>
            <w:r w:rsidRPr="003544CB">
              <w:rPr>
                <w:sz w:val="28"/>
                <w:szCs w:val="28"/>
              </w:rPr>
              <w:t xml:space="preserve">  dolor del pecho y cabeza y dificultad respiratoria. Debido a la alta concentración de metanol la inhalación de la mezcla puede producir alteraciones de la visión.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Ingestión:</w:t>
            </w:r>
            <w:r w:rsidRPr="003544CB">
              <w:rPr>
                <w:sz w:val="28"/>
                <w:szCs w:val="28"/>
              </w:rPr>
              <w:t xml:space="preserve"> Quemaduras e inflamación de la boca, el abdomen y la garganta, jadeo, vómito y deposición con sangre. Irritación tracto gastrointestinal (esófago y estómago), espasmos estomacales, también puede resultar vómito con sangre, daños en los riñones, convulsiones y pérdida del conocimiento.</w:t>
            </w:r>
            <w:r>
              <w:rPr>
                <w:sz w:val="28"/>
                <w:szCs w:val="28"/>
              </w:rPr>
              <w:t xml:space="preserve"> La exposición por ingestión puede producir ceguera y sordera.</w:t>
            </w:r>
            <w:r w:rsidRPr="003544CB">
              <w:rPr>
                <w:sz w:val="28"/>
                <w:szCs w:val="28"/>
              </w:rPr>
              <w:t xml:space="preserve"> En grandes cantidades puede ser fatal.  </w:t>
            </w:r>
          </w:p>
          <w:p w:rsidR="00C05C41" w:rsidRPr="003544CB" w:rsidRDefault="00C05C41" w:rsidP="00C05C41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Piel:</w:t>
            </w:r>
            <w:r w:rsidRPr="003544CB">
              <w:rPr>
                <w:sz w:val="28"/>
                <w:szCs w:val="28"/>
              </w:rPr>
              <w:t xml:space="preserve"> La mezcla es altamente irritante.</w:t>
            </w:r>
            <w:r>
              <w:rPr>
                <w:sz w:val="28"/>
                <w:szCs w:val="28"/>
              </w:rPr>
              <w:t xml:space="preserve"> Puede provocar una reacción alérgica en la piel. </w:t>
            </w:r>
            <w:r w:rsidRPr="003544CB">
              <w:rPr>
                <w:sz w:val="28"/>
                <w:szCs w:val="28"/>
              </w:rPr>
              <w:t xml:space="preserve">La porción de metanol puede absorberse a través de la piel. </w:t>
            </w:r>
          </w:p>
          <w:p w:rsidR="00775CC7" w:rsidRDefault="00C05C41" w:rsidP="00481ECE">
            <w:pPr>
              <w:jc w:val="both"/>
              <w:rPr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Ojos:</w:t>
            </w:r>
            <w:r w:rsidRPr="003544CB">
              <w:rPr>
                <w:sz w:val="28"/>
                <w:szCs w:val="28"/>
              </w:rPr>
              <w:t xml:space="preserve"> Puede causar quemaduras irreversibles de la córnea. Vapores del </w:t>
            </w:r>
            <w:r w:rsidRPr="003544CB">
              <w:rPr>
                <w:sz w:val="28"/>
                <w:szCs w:val="28"/>
              </w:rPr>
              <w:lastRenderedPageBreak/>
              <w:t xml:space="preserve">líquido pueden causar irritación, enrojecimiento y dolor. </w:t>
            </w:r>
          </w:p>
        </w:tc>
      </w:tr>
      <w:tr w:rsidR="00DA7E09" w:rsidTr="00DA7E09">
        <w:trPr>
          <w:trHeight w:val="8232"/>
        </w:trPr>
        <w:tc>
          <w:tcPr>
            <w:tcW w:w="8978" w:type="dxa"/>
          </w:tcPr>
          <w:p w:rsidR="00DA7E09" w:rsidRDefault="00DA7E09" w:rsidP="00775CC7">
            <w:pPr>
              <w:jc w:val="both"/>
              <w:rPr>
                <w:sz w:val="28"/>
                <w:szCs w:val="28"/>
              </w:rPr>
            </w:pPr>
            <w:r w:rsidRPr="003544CB">
              <w:rPr>
                <w:sz w:val="28"/>
                <w:szCs w:val="28"/>
              </w:rPr>
              <w:lastRenderedPageBreak/>
              <w:t xml:space="preserve">2.2 Elementos de la etiqueta: 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DA7E09" w:rsidRPr="003544CB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drawing>
                <wp:anchor distT="0" distB="0" distL="114300" distR="114300" simplePos="0" relativeHeight="251711488" behindDoc="0" locked="0" layoutInCell="1" allowOverlap="1" wp14:anchorId="1F867550" wp14:editId="044F4D7E">
                  <wp:simplePos x="0" y="0"/>
                  <wp:positionH relativeFrom="column">
                    <wp:posOffset>1236980</wp:posOffset>
                  </wp:positionH>
                  <wp:positionV relativeFrom="paragraph">
                    <wp:posOffset>208380</wp:posOffset>
                  </wp:positionV>
                  <wp:extent cx="3195320" cy="1049020"/>
                  <wp:effectExtent l="0" t="0" r="508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5320" cy="104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544CB">
              <w:rPr>
                <w:i/>
                <w:sz w:val="28"/>
                <w:szCs w:val="28"/>
              </w:rPr>
              <w:t xml:space="preserve">Pictogramas de Peligro: </w:t>
            </w:r>
          </w:p>
          <w:p w:rsidR="00DA7E09" w:rsidRPr="003544CB" w:rsidRDefault="00DA7E09" w:rsidP="00775CC7">
            <w:pPr>
              <w:jc w:val="both"/>
              <w:rPr>
                <w:sz w:val="28"/>
                <w:szCs w:val="28"/>
              </w:rPr>
            </w:pPr>
            <w:r w:rsidRPr="00C05C41">
              <w:rPr>
                <w:sz w:val="28"/>
                <w:szCs w:val="28"/>
              </w:rPr>
              <w:drawing>
                <wp:anchor distT="0" distB="0" distL="114300" distR="114300" simplePos="0" relativeHeight="251712512" behindDoc="0" locked="0" layoutInCell="1" allowOverlap="1" wp14:anchorId="715C7C90" wp14:editId="04239D72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40105</wp:posOffset>
                  </wp:positionV>
                  <wp:extent cx="875665" cy="965835"/>
                  <wp:effectExtent l="0" t="0" r="635" b="5715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5665" cy="965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A7E09" w:rsidRDefault="00DA7E09" w:rsidP="00775CC7">
            <w:pPr>
              <w:jc w:val="both"/>
              <w:rPr>
                <w:b/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 xml:space="preserve">Palabra de advertencia: </w:t>
            </w:r>
          </w:p>
          <w:p w:rsidR="00DA7E09" w:rsidRPr="003544CB" w:rsidRDefault="00DA7E09" w:rsidP="00481ECE">
            <w:pPr>
              <w:jc w:val="both"/>
              <w:rPr>
                <w:sz w:val="28"/>
                <w:szCs w:val="28"/>
              </w:rPr>
            </w:pPr>
            <w:r w:rsidRPr="003544CB">
              <w:rPr>
                <w:sz w:val="28"/>
                <w:szCs w:val="28"/>
              </w:rPr>
              <w:t>PELIGRO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3544CB">
              <w:rPr>
                <w:i/>
                <w:sz w:val="28"/>
                <w:szCs w:val="28"/>
              </w:rPr>
              <w:t>Indicaciones de peligro: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Mezcla inflamable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Tóxico en caso de ingestión, contacto con la piel o inhalación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Provoca quemaduras en la piel y lesiones oculares graves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Puede provocar una reacción alérgica en la piel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Puede irritar las vías respiratorias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Provoca daños en los órganos (Ojos)</w:t>
            </w:r>
          </w:p>
          <w:p w:rsidR="00DA7E09" w:rsidRPr="00C05C41" w:rsidRDefault="00DA7E09" w:rsidP="00481E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 mezcla es nociva para los organismos acuáticos</w:t>
            </w:r>
          </w:p>
          <w:p w:rsidR="00DA7E09" w:rsidRDefault="00DA7E09" w:rsidP="00775CC7">
            <w:pPr>
              <w:jc w:val="both"/>
              <w:rPr>
                <w:i/>
                <w:sz w:val="28"/>
                <w:szCs w:val="28"/>
              </w:rPr>
            </w:pPr>
            <w:r w:rsidRPr="005D1DA9">
              <w:rPr>
                <w:i/>
                <w:sz w:val="28"/>
                <w:szCs w:val="28"/>
              </w:rPr>
              <w:t xml:space="preserve">Consejos de prudencia: 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Mantener en un lugar fresco; lejos de  cualquier fuente de ignición, oxidantes fuertes y alimentos.</w:t>
            </w:r>
          </w:p>
          <w:p w:rsidR="00DA7E09" w:rsidRDefault="00DA7E09" w:rsidP="00C05C4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Emplear guantes, prendas, gafas y máscara de protección.</w:t>
            </w:r>
          </w:p>
          <w:p w:rsidR="00DA7E09" w:rsidRDefault="00DA7E09" w:rsidP="00481EC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</w:t>
            </w:r>
            <w:r>
              <w:rPr>
                <w:sz w:val="28"/>
                <w:szCs w:val="28"/>
              </w:rPr>
              <w:t xml:space="preserve"> verter a sifones ni alcantarillas. Entregar residuos al Área de Gestión Ambiental para su correcta disposición.</w:t>
            </w:r>
          </w:p>
        </w:tc>
      </w:tr>
    </w:tbl>
    <w:p w:rsidR="00481ECE" w:rsidRPr="005D1DA9" w:rsidRDefault="00481ECE" w:rsidP="00567F6F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3. Composición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920"/>
              <w:gridCol w:w="2900"/>
              <w:gridCol w:w="2932"/>
            </w:tblGrid>
            <w:tr w:rsidR="00775CC7" w:rsidTr="00C05C41">
              <w:tc>
                <w:tcPr>
                  <w:tcW w:w="2920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Nombre Químico</w:t>
                  </w:r>
                </w:p>
              </w:tc>
              <w:tc>
                <w:tcPr>
                  <w:tcW w:w="2900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No. CAS</w:t>
                  </w:r>
                </w:p>
              </w:tc>
              <w:tc>
                <w:tcPr>
                  <w:tcW w:w="2932" w:type="dxa"/>
                </w:tcPr>
                <w:p w:rsidR="00775CC7" w:rsidRPr="000C44D0" w:rsidRDefault="00775CC7" w:rsidP="0091475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C44D0">
                    <w:rPr>
                      <w:b/>
                      <w:sz w:val="28"/>
                      <w:szCs w:val="28"/>
                    </w:rPr>
                    <w:t>Porcentaje en la Mezcla</w:t>
                  </w:r>
                </w:p>
              </w:tc>
            </w:tr>
            <w:tr w:rsidR="00C05C41" w:rsidTr="00C05C41">
              <w:tc>
                <w:tcPr>
                  <w:tcW w:w="2920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Metanol</w:t>
                  </w:r>
                </w:p>
              </w:tc>
              <w:tc>
                <w:tcPr>
                  <w:tcW w:w="2900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 w:rsidRPr="000C44D0">
                    <w:rPr>
                      <w:sz w:val="28"/>
                      <w:szCs w:val="28"/>
                    </w:rPr>
                    <w:t>67-56-1</w:t>
                  </w:r>
                </w:p>
              </w:tc>
              <w:tc>
                <w:tcPr>
                  <w:tcW w:w="2932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75%</w:t>
                  </w:r>
                </w:p>
              </w:tc>
            </w:tr>
            <w:tr w:rsidR="00C05C41" w:rsidTr="00C05C41">
              <w:tc>
                <w:tcPr>
                  <w:tcW w:w="2920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Ácido acético</w:t>
                  </w:r>
                </w:p>
              </w:tc>
              <w:tc>
                <w:tcPr>
                  <w:tcW w:w="2900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 w:rsidRPr="000C44D0">
                    <w:rPr>
                      <w:sz w:val="28"/>
                      <w:szCs w:val="28"/>
                    </w:rPr>
                    <w:t>64-19-7</w:t>
                  </w:r>
                </w:p>
              </w:tc>
              <w:tc>
                <w:tcPr>
                  <w:tcW w:w="2932" w:type="dxa"/>
                </w:tcPr>
                <w:p w:rsidR="00C05C41" w:rsidRDefault="00C05C41" w:rsidP="00B614F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25%</w:t>
                  </w:r>
                </w:p>
              </w:tc>
            </w:tr>
          </w:tbl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481ECE" w:rsidRDefault="00481ECE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 w:rsidRPr="00A92710">
              <w:rPr>
                <w:b/>
                <w:sz w:val="28"/>
                <w:szCs w:val="28"/>
              </w:rPr>
              <w:t>SECCIÓN 4. Primeros auxilios</w:t>
            </w:r>
          </w:p>
        </w:tc>
      </w:tr>
      <w:tr w:rsidR="00775CC7" w:rsidTr="00775CC7">
        <w:tc>
          <w:tcPr>
            <w:tcW w:w="8978" w:type="dxa"/>
          </w:tcPr>
          <w:p w:rsidR="00C05C41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inhalación</w:t>
            </w:r>
            <w:r>
              <w:rPr>
                <w:sz w:val="28"/>
                <w:szCs w:val="28"/>
              </w:rPr>
              <w:t>: Llevar a la persona a un área donde respire a</w:t>
            </w:r>
            <w:r w:rsidRPr="00570C7B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</w:rPr>
              <w:t>re limpio,  permanecer en reposo. Proporcionar asistencia  médica.</w:t>
            </w:r>
          </w:p>
          <w:p w:rsidR="00C05C41" w:rsidRPr="00570C7B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ingestión: </w:t>
            </w:r>
            <w:r w:rsidRPr="00570C7B">
              <w:rPr>
                <w:sz w:val="28"/>
                <w:szCs w:val="28"/>
              </w:rPr>
              <w:t>Enjuagar l</w:t>
            </w:r>
            <w:r>
              <w:rPr>
                <w:sz w:val="28"/>
                <w:szCs w:val="28"/>
              </w:rPr>
              <w:t xml:space="preserve">a boca. NO provocar el vómito. </w:t>
            </w:r>
            <w:r w:rsidRPr="00570C7B">
              <w:rPr>
                <w:sz w:val="28"/>
                <w:szCs w:val="28"/>
              </w:rPr>
              <w:t xml:space="preserve">Dar a </w:t>
            </w:r>
            <w:r>
              <w:rPr>
                <w:sz w:val="28"/>
                <w:szCs w:val="28"/>
              </w:rPr>
              <w:t xml:space="preserve">beber un vaso pequeño de agua, </w:t>
            </w:r>
            <w:r w:rsidRPr="00570C7B">
              <w:rPr>
                <w:sz w:val="28"/>
                <w:szCs w:val="28"/>
              </w:rPr>
              <w:t>pocos mi</w:t>
            </w:r>
            <w:r>
              <w:rPr>
                <w:sz w:val="28"/>
                <w:szCs w:val="28"/>
              </w:rPr>
              <w:t xml:space="preserve">nutos después de la ingestión. </w:t>
            </w:r>
            <w:r w:rsidRPr="00570C7B">
              <w:rPr>
                <w:sz w:val="28"/>
                <w:szCs w:val="28"/>
              </w:rPr>
              <w:t>Proporcionar asistencia méd</w:t>
            </w:r>
            <w:r>
              <w:rPr>
                <w:sz w:val="28"/>
                <w:szCs w:val="28"/>
              </w:rPr>
              <w:t xml:space="preserve">ica </w:t>
            </w:r>
            <w:r w:rsidRPr="00570C7B">
              <w:rPr>
                <w:sz w:val="28"/>
                <w:szCs w:val="28"/>
              </w:rPr>
              <w:t>inmediatamente.</w:t>
            </w:r>
          </w:p>
          <w:p w:rsidR="00C05C41" w:rsidRDefault="00C05C41" w:rsidP="00C05C41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 xml:space="preserve">En caso de </w:t>
            </w:r>
            <w:r>
              <w:rPr>
                <w:i/>
                <w:sz w:val="28"/>
                <w:szCs w:val="28"/>
              </w:rPr>
              <w:t>contacto con la piel</w:t>
            </w:r>
            <w:r w:rsidRPr="00570C7B">
              <w:rPr>
                <w:sz w:val="28"/>
                <w:szCs w:val="28"/>
              </w:rPr>
              <w:t>: Quitar las ropas contaminadas. Aclarar con</w:t>
            </w:r>
            <w:r>
              <w:rPr>
                <w:sz w:val="28"/>
                <w:szCs w:val="28"/>
              </w:rPr>
              <w:t xml:space="preserve"> </w:t>
            </w:r>
            <w:r w:rsidRPr="00570C7B">
              <w:rPr>
                <w:sz w:val="28"/>
                <w:szCs w:val="28"/>
              </w:rPr>
              <w:t>agua abundante o ducharse. Proporcionar asistencia médica.</w:t>
            </w:r>
          </w:p>
          <w:p w:rsidR="00775CC7" w:rsidRPr="00C05C41" w:rsidRDefault="00C05C41" w:rsidP="000C44D0">
            <w:pPr>
              <w:jc w:val="both"/>
              <w:rPr>
                <w:sz w:val="28"/>
                <w:szCs w:val="28"/>
              </w:rPr>
            </w:pPr>
            <w:r w:rsidRPr="00570C7B">
              <w:rPr>
                <w:i/>
                <w:sz w:val="28"/>
                <w:szCs w:val="28"/>
              </w:rPr>
              <w:t>En caso de contacto con los ojos:</w:t>
            </w:r>
            <w:r>
              <w:rPr>
                <w:sz w:val="28"/>
                <w:szCs w:val="28"/>
              </w:rPr>
              <w:t xml:space="preserve"> </w:t>
            </w:r>
            <w:r w:rsidRPr="00570C7B">
              <w:rPr>
                <w:sz w:val="28"/>
                <w:szCs w:val="28"/>
              </w:rPr>
              <w:t>Enjua</w:t>
            </w:r>
            <w:r>
              <w:rPr>
                <w:sz w:val="28"/>
                <w:szCs w:val="28"/>
              </w:rPr>
              <w:t xml:space="preserve">gar con agua abundante durante </w:t>
            </w:r>
            <w:r w:rsidRPr="00570C7B">
              <w:rPr>
                <w:sz w:val="28"/>
                <w:szCs w:val="28"/>
              </w:rPr>
              <w:t>varios minutos (qu</w:t>
            </w:r>
            <w:r>
              <w:rPr>
                <w:sz w:val="28"/>
                <w:szCs w:val="28"/>
              </w:rPr>
              <w:t xml:space="preserve">itar las lentes de </w:t>
            </w:r>
            <w:r w:rsidRPr="00570C7B">
              <w:rPr>
                <w:sz w:val="28"/>
                <w:szCs w:val="28"/>
              </w:rPr>
              <w:t>contacto si</w:t>
            </w:r>
            <w:r>
              <w:rPr>
                <w:sz w:val="28"/>
                <w:szCs w:val="28"/>
              </w:rPr>
              <w:t xml:space="preserve"> puede hacerse con facilidad). Proporcionar asistencia médica </w:t>
            </w:r>
            <w:r w:rsidRPr="00570C7B">
              <w:rPr>
                <w:sz w:val="28"/>
                <w:szCs w:val="28"/>
              </w:rPr>
              <w:t>inmediatamente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775CC7" w:rsidRDefault="00775CC7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775CC7" w:rsidTr="00775CC7">
        <w:tc>
          <w:tcPr>
            <w:tcW w:w="8978" w:type="dxa"/>
          </w:tcPr>
          <w:p w:rsidR="00775CC7" w:rsidRDefault="00775CC7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</w:t>
            </w:r>
            <w:r w:rsidRPr="00A92710">
              <w:rPr>
                <w:b/>
                <w:sz w:val="28"/>
                <w:szCs w:val="28"/>
              </w:rPr>
              <w:t xml:space="preserve"> 5. Medidas de lucha contra incendios</w:t>
            </w:r>
          </w:p>
        </w:tc>
      </w:tr>
      <w:tr w:rsidR="00775CC7" w:rsidTr="00775CC7">
        <w:tc>
          <w:tcPr>
            <w:tcW w:w="8978" w:type="dxa"/>
          </w:tcPr>
          <w:p w:rsidR="00775CC7" w:rsidRDefault="00775CC7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5.1 Medios de extinción: </w:t>
            </w:r>
          </w:p>
          <w:p w:rsidR="00C11459" w:rsidRPr="00C05C41" w:rsidRDefault="00C05C41" w:rsidP="00775CC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Agua, Dióxido de carbono (CO2), Espuma y Polvo químico seco</w:t>
            </w:r>
          </w:p>
        </w:tc>
      </w:tr>
      <w:tr w:rsidR="00775CC7" w:rsidTr="00775CC7">
        <w:tc>
          <w:tcPr>
            <w:tcW w:w="8978" w:type="dxa"/>
          </w:tcPr>
          <w:p w:rsidR="00775CC7" w:rsidRDefault="00C11459" w:rsidP="000C44D0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5.2 Peligros específicos derivados de la mezcla:</w:t>
            </w:r>
          </w:p>
          <w:p w:rsidR="00C11459" w:rsidRPr="00C05C41" w:rsidRDefault="00C05C41" w:rsidP="000C4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Mezcla altamente inflamable. Los vapores son más pesados que el aire y pueden expandirse a nivel del suelo. Los vapores pueden producir mezclas explosivas con el aire a temperaturas normales. En caso de incendio se puede presentar formación de gases de combustión o vapores peligrosos. </w:t>
            </w:r>
          </w:p>
        </w:tc>
      </w:tr>
      <w:tr w:rsidR="00C11459" w:rsidTr="00775CC7">
        <w:tc>
          <w:tcPr>
            <w:tcW w:w="8978" w:type="dxa"/>
          </w:tcPr>
          <w:p w:rsidR="00C11459" w:rsidRDefault="00C11459" w:rsidP="00C1145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 Recomendaciones para el personal de lucha contra incendios:</w:t>
            </w:r>
          </w:p>
          <w:p w:rsidR="00C11459" w:rsidRDefault="00C05C41" w:rsidP="000C44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Permanencia en el área de riesgo sólo con sistemas de </w:t>
            </w:r>
            <w:proofErr w:type="gramStart"/>
            <w:r>
              <w:rPr>
                <w:sz w:val="28"/>
                <w:szCs w:val="28"/>
              </w:rPr>
              <w:t>respiración artificiales e independientes</w:t>
            </w:r>
            <w:proofErr w:type="gramEnd"/>
            <w:r>
              <w:rPr>
                <w:sz w:val="28"/>
                <w:szCs w:val="28"/>
              </w:rPr>
              <w:t xml:space="preserve"> del ambiente. Uso de ropa protectora adecuada. </w:t>
            </w:r>
          </w:p>
        </w:tc>
      </w:tr>
    </w:tbl>
    <w:p w:rsidR="000C44D0" w:rsidRDefault="000C44D0" w:rsidP="000C44D0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6</w:t>
            </w:r>
            <w:r w:rsidRPr="00A92710">
              <w:rPr>
                <w:b/>
                <w:sz w:val="28"/>
                <w:szCs w:val="28"/>
              </w:rPr>
              <w:t xml:space="preserve">. Medidas </w:t>
            </w:r>
            <w:r>
              <w:rPr>
                <w:b/>
                <w:sz w:val="28"/>
                <w:szCs w:val="28"/>
              </w:rPr>
              <w:t>en caso de vertido accidental</w:t>
            </w:r>
          </w:p>
        </w:tc>
      </w:tr>
      <w:tr w:rsidR="00C05C41" w:rsidRPr="00C05C41" w:rsidTr="00B614FD">
        <w:tc>
          <w:tcPr>
            <w:tcW w:w="8978" w:type="dxa"/>
          </w:tcPr>
          <w:p w:rsidR="00C05C41" w:rsidRDefault="00C05C41" w:rsidP="00B614FD">
            <w:pPr>
              <w:jc w:val="both"/>
              <w:rPr>
                <w:sz w:val="28"/>
                <w:szCs w:val="28"/>
              </w:rPr>
            </w:pPr>
            <w:r w:rsidRPr="00B338E3">
              <w:rPr>
                <w:sz w:val="28"/>
                <w:szCs w:val="28"/>
              </w:rPr>
              <w:t>6.1 Precauciones</w:t>
            </w:r>
            <w:r>
              <w:rPr>
                <w:sz w:val="28"/>
                <w:szCs w:val="28"/>
              </w:rPr>
              <w:t xml:space="preserve"> personales, equipo de protección y procedimientos de emergencia:  </w:t>
            </w:r>
          </w:p>
          <w:p w:rsidR="00C05C41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 respirar los vapores y aerosoles. Evitar el contacto con la sustancia. Asegúrese una ventilación apropiada. Evacúe el área de peligro.</w:t>
            </w:r>
          </w:p>
        </w:tc>
      </w:tr>
      <w:tr w:rsidR="00C05C41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6.2</w:t>
            </w:r>
            <w:r w:rsidRPr="00B338E3">
              <w:rPr>
                <w:sz w:val="28"/>
                <w:szCs w:val="28"/>
              </w:rPr>
              <w:t xml:space="preserve"> Precauciones</w:t>
            </w:r>
            <w:r>
              <w:rPr>
                <w:sz w:val="28"/>
                <w:szCs w:val="28"/>
              </w:rPr>
              <w:t xml:space="preserve"> relativas al medio ambiente:</w:t>
            </w:r>
          </w:p>
          <w:p w:rsidR="00C05C41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No dejar que el producto entre al sistema de alcantarillado.</w:t>
            </w:r>
          </w:p>
        </w:tc>
      </w:tr>
      <w:tr w:rsid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Métodos y material de contención y de limpieza: </w:t>
            </w:r>
          </w:p>
          <w:p w:rsid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Proteger  los desagües.  Recoger con materiales absorbentes. Proceder a la eliminación de los residuos. Con el fin de neutralizar tratar con solución de bisulfito de sodio en exceso. </w:t>
            </w:r>
          </w:p>
        </w:tc>
      </w:tr>
    </w:tbl>
    <w:p w:rsidR="00481ECE" w:rsidRDefault="00481ECE" w:rsidP="00B338E3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9E7C74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7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Manipulación y almacenamiento</w:t>
            </w:r>
          </w:p>
        </w:tc>
      </w:tr>
      <w:tr w:rsidR="009E7C74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Precauciones para una manipulación segura: </w:t>
            </w:r>
          </w:p>
          <w:p w:rsidR="009E7C74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Trabajar bajo una campana extractora. No inhalar la mezcla. Evitar la generación de vapores. En caso de contaminación de la ropa sustituirla inmediatamente. Lavar cara</w:t>
            </w:r>
            <w:r>
              <w:rPr>
                <w:sz w:val="28"/>
                <w:szCs w:val="28"/>
              </w:rPr>
              <w:t xml:space="preserve"> y manos al término del trabajo.</w:t>
            </w:r>
          </w:p>
        </w:tc>
      </w:tr>
      <w:tr w:rsidR="009E7C74" w:rsidRPr="00C05C41" w:rsidTr="00B614FD">
        <w:tc>
          <w:tcPr>
            <w:tcW w:w="8978" w:type="dxa"/>
          </w:tcPr>
          <w:p w:rsidR="009E7C74" w:rsidRDefault="009E7C74" w:rsidP="009E7C7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de almacenamiento seguro: </w:t>
            </w:r>
          </w:p>
          <w:p w:rsidR="009E7C74" w:rsidRPr="00C05C41" w:rsidRDefault="009E7C74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Mantener envase de preparación bien cerrado, protegido de la luz y en un lugar ventilado. Mantener la mezcla en un área únicamente accesible a las personas autorizadas. </w:t>
            </w:r>
          </w:p>
        </w:tc>
      </w:tr>
    </w:tbl>
    <w:p w:rsidR="009E7C74" w:rsidRDefault="009E7C74" w:rsidP="007B3E4D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9E7C74" w:rsidTr="00B614FD">
        <w:tc>
          <w:tcPr>
            <w:tcW w:w="8978" w:type="dxa"/>
          </w:tcPr>
          <w:p w:rsidR="009E7C74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8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Controles de exposición / Protección individual</w:t>
            </w:r>
          </w:p>
        </w:tc>
      </w:tr>
      <w:tr w:rsidR="009E7C74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ojos/cara</w:t>
            </w:r>
            <w:r>
              <w:rPr>
                <w:sz w:val="28"/>
                <w:szCs w:val="28"/>
              </w:rPr>
              <w:t>: Gafas de seguridad ajustadas al contorno del rostro.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Protección de manos</w:t>
            </w:r>
            <w:r w:rsidRPr="00570C7B">
              <w:rPr>
                <w:i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 xml:space="preserve">En caso de riesgo de inmersión emplear guantes de caucho nitrilo. En caso de riesgo de salpicaduras emplear guantes de policloropreno. </w:t>
            </w:r>
          </w:p>
          <w:p w:rsidR="009E7C74" w:rsidRPr="00C05C41" w:rsidRDefault="001A0A5E" w:rsidP="00B614FD">
            <w:pPr>
              <w:jc w:val="both"/>
              <w:rPr>
                <w:sz w:val="28"/>
                <w:szCs w:val="28"/>
              </w:rPr>
            </w:pPr>
            <w:r w:rsidRPr="007B3E4D">
              <w:rPr>
                <w:i/>
                <w:sz w:val="28"/>
                <w:szCs w:val="28"/>
              </w:rPr>
              <w:t xml:space="preserve">Protección respiratoria: </w:t>
            </w:r>
            <w:r w:rsidRPr="007B3E4D">
              <w:rPr>
                <w:sz w:val="28"/>
                <w:szCs w:val="28"/>
              </w:rPr>
              <w:t xml:space="preserve">Respiradores </w:t>
            </w:r>
            <w:r>
              <w:rPr>
                <w:sz w:val="28"/>
                <w:szCs w:val="28"/>
              </w:rPr>
              <w:t xml:space="preserve">de máscara completa con cartucho para vapores orgánicos. El usuario debe garantizar el mantenimiento, la limpieza y el cambio de cartucho de acuerdo a los requerimientos del puesto de trabajo. </w:t>
            </w:r>
          </w:p>
        </w:tc>
      </w:tr>
    </w:tbl>
    <w:p w:rsidR="00481ECE" w:rsidRDefault="00481EC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9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Propiedades físicas y químicas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Forma:</w:t>
            </w:r>
            <w:r w:rsidRPr="00695A0E">
              <w:rPr>
                <w:sz w:val="28"/>
                <w:szCs w:val="28"/>
              </w:rPr>
              <w:t xml:space="preserve"> Líquido</w:t>
            </w:r>
          </w:p>
          <w:p w:rsidR="001A0A5E" w:rsidRDefault="001A0A5E" w:rsidP="001A0A5E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Color: </w:t>
            </w:r>
            <w:r w:rsidRPr="00695A0E">
              <w:rPr>
                <w:sz w:val="28"/>
                <w:szCs w:val="28"/>
              </w:rPr>
              <w:t>Incoloro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Olor: </w:t>
            </w:r>
            <w:r w:rsidRPr="00695A0E">
              <w:rPr>
                <w:sz w:val="28"/>
                <w:szCs w:val="28"/>
              </w:rPr>
              <w:t>Característico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pH: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lastRenderedPageBreak/>
              <w:t>Punto de inflamación: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Presión de vapor: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Solubilidad en agua: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  <w:p w:rsidR="001A0A5E" w:rsidRP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 w:rsidRPr="00695A0E">
              <w:rPr>
                <w:b/>
                <w:sz w:val="28"/>
                <w:szCs w:val="28"/>
              </w:rPr>
              <w:t>Densidad:</w:t>
            </w:r>
            <w:r>
              <w:rPr>
                <w:sz w:val="28"/>
                <w:szCs w:val="28"/>
              </w:rPr>
              <w:t xml:space="preserve"> No hay información disponible</w:t>
            </w:r>
          </w:p>
        </w:tc>
      </w:tr>
    </w:tbl>
    <w:p w:rsidR="001A0A5E" w:rsidRDefault="001A0A5E" w:rsidP="007B3E4D">
      <w:pPr>
        <w:jc w:val="both"/>
        <w:rPr>
          <w:i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10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Estabilidad y reactividad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Reactividad de la mezcla: </w:t>
            </w:r>
          </w:p>
          <w:p w:rsidR="001A0A5E" w:rsidRPr="00C05C41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Los vapores pueden formar una mezcla explosiva con el aire.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Estabilidad química: </w:t>
            </w:r>
          </w:p>
          <w:p w:rsidR="001A0A5E" w:rsidRPr="00C05C41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El producto es químicamente estable bajo condiciones normales. 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10.3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Posibilidad de reacciones peligrosas: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Posibles reacciones peligrosas con: Agentes oxidantes, ácido perclórico, peróxido de hidrógeno, ácido nítrico, metales alcalinos, fenol, cloratos, hidruros.</w:t>
            </w:r>
          </w:p>
        </w:tc>
      </w:tr>
      <w:tr w:rsidR="001A0A5E" w:rsidRPr="00C05C41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10.4</w:t>
            </w:r>
            <w:r w:rsidRPr="00B338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Condiciones que deben evitarse: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Calentamiento</w:t>
            </w:r>
          </w:p>
        </w:tc>
      </w:tr>
    </w:tbl>
    <w:p w:rsidR="001A0A5E" w:rsidRDefault="001A0A5E" w:rsidP="00786584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11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toxicológica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 w:rsidRPr="00786584">
              <w:rPr>
                <w:sz w:val="28"/>
                <w:szCs w:val="28"/>
              </w:rPr>
              <w:t xml:space="preserve">Absorción: Con  síntomas como náuseas y vómito. 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aguda por inhalación: Irritación en las vías respiratorias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Toxicidad cutánea aguda: Irritación de la piel y acción desengrasante con formación de piel resquebrajada y agrietada.</w:t>
            </w:r>
          </w:p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Toxicidad específica en determinados órganos – exposición única: Afecta los ojos. </w:t>
            </w:r>
          </w:p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Otros datos: Produce acidosis, descenso de la tensión sanguínea, ansiedad, espasmos, vértigo, somnolencia, dolor de cabeza, trastornos de visión, ceguera, narcosis, coma. </w:t>
            </w:r>
          </w:p>
        </w:tc>
      </w:tr>
    </w:tbl>
    <w:p w:rsidR="001A0A5E" w:rsidRDefault="001A0A5E" w:rsidP="00786584">
      <w:pPr>
        <w:jc w:val="both"/>
        <w:rPr>
          <w:b/>
          <w:sz w:val="28"/>
          <w:szCs w:val="28"/>
        </w:rPr>
      </w:pPr>
    </w:p>
    <w:p w:rsidR="001A0A5E" w:rsidRDefault="001A0A5E" w:rsidP="00786584">
      <w:pPr>
        <w:jc w:val="both"/>
        <w:rPr>
          <w:b/>
          <w:sz w:val="28"/>
          <w:szCs w:val="28"/>
        </w:rPr>
      </w:pPr>
    </w:p>
    <w:p w:rsidR="001A0A5E" w:rsidRDefault="001A0A5E" w:rsidP="00786584">
      <w:pPr>
        <w:jc w:val="both"/>
        <w:rPr>
          <w:b/>
          <w:sz w:val="28"/>
          <w:szCs w:val="28"/>
        </w:rPr>
      </w:pPr>
    </w:p>
    <w:p w:rsidR="001A0A5E" w:rsidRDefault="001A0A5E" w:rsidP="001A0A5E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12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ecológica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La mezcla tiene un efecto perjudicial para los organismos acuáticos. No es de esperar una bioacumulación.  La descarga en el ambiente debe ser evitada. </w:t>
            </w:r>
          </w:p>
        </w:tc>
      </w:tr>
    </w:tbl>
    <w:p w:rsidR="001A0A5E" w:rsidRDefault="001A0A5E" w:rsidP="001A0A5E">
      <w:pPr>
        <w:jc w:val="both"/>
        <w:rPr>
          <w:b/>
          <w:sz w:val="28"/>
          <w:szCs w:val="28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13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Consideraciones relativas a la eliminación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En caso de generarse residuos  de la mezcla, éstos  deben almacenarse temporalmente  en el laboratorio en recipientes cerrados y debidamente marcados, con el fin de entregarlos al área de Gestión Ambiental del Instituto Nacional de Cancerología. </w:t>
            </w:r>
          </w:p>
        </w:tc>
      </w:tr>
    </w:tbl>
    <w:p w:rsidR="00EA38C8" w:rsidRDefault="00EA38C8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14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relativa al transporte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No hay información</w:t>
            </w:r>
          </w:p>
        </w:tc>
      </w:tr>
    </w:tbl>
    <w:p w:rsidR="001A0A5E" w:rsidRDefault="001A0A5E" w:rsidP="00EA38C8">
      <w:pPr>
        <w:jc w:val="both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15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Información reglamentaria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Default="001A0A5E" w:rsidP="001A0A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Transporte: Decreto 1609 del 2002</w:t>
            </w:r>
          </w:p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Ministerio de Medio Ambiente: Decreto 4741 del 2005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1A0A5E" w:rsidTr="00B614FD">
        <w:tc>
          <w:tcPr>
            <w:tcW w:w="8978" w:type="dxa"/>
          </w:tcPr>
          <w:p w:rsidR="001A0A5E" w:rsidRDefault="001A0A5E" w:rsidP="00B614FD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SECCIÓN 16</w:t>
            </w:r>
            <w:r w:rsidRPr="00A92710">
              <w:rPr>
                <w:b/>
                <w:sz w:val="28"/>
                <w:szCs w:val="28"/>
              </w:rPr>
              <w:t xml:space="preserve">. </w:t>
            </w:r>
            <w:r>
              <w:rPr>
                <w:b/>
                <w:sz w:val="28"/>
                <w:szCs w:val="28"/>
              </w:rPr>
              <w:t>Otra información</w:t>
            </w:r>
          </w:p>
        </w:tc>
      </w:tr>
      <w:tr w:rsidR="001A0A5E" w:rsidRPr="001A0A5E" w:rsidTr="00B614FD">
        <w:tc>
          <w:tcPr>
            <w:tcW w:w="8978" w:type="dxa"/>
          </w:tcPr>
          <w:p w:rsidR="001A0A5E" w:rsidRPr="001A0A5E" w:rsidRDefault="001A0A5E" w:rsidP="00B614FD">
            <w:pPr>
              <w:jc w:val="both"/>
              <w:rPr>
                <w:sz w:val="28"/>
                <w:szCs w:val="28"/>
              </w:rPr>
            </w:pPr>
            <w:r w:rsidRPr="00DB6F6C">
              <w:rPr>
                <w:sz w:val="28"/>
                <w:szCs w:val="28"/>
              </w:rPr>
              <w:t>Sin información adicional</w:t>
            </w:r>
          </w:p>
        </w:tc>
      </w:tr>
    </w:tbl>
    <w:p w:rsidR="001A0A5E" w:rsidRDefault="001A0A5E" w:rsidP="00DB6F6C">
      <w:pPr>
        <w:jc w:val="both"/>
        <w:rPr>
          <w:b/>
          <w:sz w:val="28"/>
          <w:szCs w:val="28"/>
        </w:rPr>
      </w:pPr>
    </w:p>
    <w:sectPr w:rsidR="001A0A5E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32C" w:rsidRDefault="000B132C" w:rsidP="00971443">
      <w:pPr>
        <w:spacing w:after="0" w:line="240" w:lineRule="auto"/>
      </w:pPr>
      <w:r>
        <w:separator/>
      </w:r>
    </w:p>
  </w:endnote>
  <w:endnote w:type="continuationSeparator" w:id="0">
    <w:p w:rsidR="000B132C" w:rsidRDefault="000B132C" w:rsidP="0097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32C" w:rsidRDefault="000B132C" w:rsidP="00971443">
      <w:pPr>
        <w:spacing w:after="0" w:line="240" w:lineRule="auto"/>
      </w:pPr>
      <w:r>
        <w:separator/>
      </w:r>
    </w:p>
  </w:footnote>
  <w:footnote w:type="continuationSeparator" w:id="0">
    <w:p w:rsidR="000B132C" w:rsidRDefault="000B132C" w:rsidP="0097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3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1"/>
      <w:gridCol w:w="5736"/>
      <w:gridCol w:w="1250"/>
      <w:gridCol w:w="1496"/>
    </w:tblGrid>
    <w:tr w:rsidR="00775CC7" w:rsidTr="00775CC7">
      <w:trPr>
        <w:trHeight w:val="397"/>
        <w:jc w:val="center"/>
      </w:trPr>
      <w:tc>
        <w:tcPr>
          <w:tcW w:w="1611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right="-32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noProof/>
              <w:lang w:eastAsia="es-CO"/>
            </w:rPr>
            <w:drawing>
              <wp:inline distT="0" distB="0" distL="0" distR="0" wp14:anchorId="1DAF4A05" wp14:editId="68B75823">
                <wp:extent cx="897255" cy="939800"/>
                <wp:effectExtent l="0" t="0" r="0" b="0"/>
                <wp:docPr id="37" name="Imagen 37" descr="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4 Imagen" descr="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INSTITUTO NACIONAL DE CANCEROLOGÍA ESE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ind w:left="-10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CÓDIGO: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 w:rsidP="00775CC7">
          <w:pPr>
            <w:ind w:left="-114" w:right="-118"/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GTH-P04-F-XX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GESTIÓN Y DESARROLLO DEL TALENTO HUMANO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VERSIÓN: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>01</w:t>
          </w: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573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 w:rsidRPr="00775CC7">
            <w:rPr>
              <w:rFonts w:ascii="Arial" w:hAnsi="Arial" w:cs="Arial"/>
              <w:b/>
              <w:sz w:val="20"/>
              <w:szCs w:val="20"/>
            </w:rPr>
            <w:t>HOJA DE SEGURIDAD DE SUSTANCIAS QUÍMICAS O MEZCLAS</w:t>
          </w:r>
        </w:p>
      </w:tc>
      <w:tc>
        <w:tcPr>
          <w:tcW w:w="12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VIGENCIA: </w:t>
          </w:r>
        </w:p>
      </w:tc>
      <w:tc>
        <w:tcPr>
          <w:tcW w:w="14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</w:tr>
    <w:tr w:rsidR="00775CC7" w:rsidTr="00775CC7">
      <w:trPr>
        <w:trHeight w:val="397"/>
        <w:jc w:val="center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rPr>
              <w:rFonts w:ascii="Arial" w:hAnsi="Arial" w:cs="Arial"/>
              <w:b/>
              <w:sz w:val="20"/>
              <w:szCs w:val="20"/>
              <w:lang w:eastAsia="es-ES"/>
            </w:rPr>
          </w:pPr>
        </w:p>
      </w:tc>
      <w:tc>
        <w:tcPr>
          <w:tcW w:w="274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5CC7" w:rsidRDefault="00775CC7">
          <w:pPr>
            <w:jc w:val="center"/>
            <w:rPr>
              <w:rFonts w:ascii="Arial" w:hAnsi="Arial" w:cs="Arial"/>
              <w:b/>
              <w:sz w:val="20"/>
              <w:szCs w:val="20"/>
              <w:lang w:eastAsia="es-ES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Página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PAGE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DA7E09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3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t xml:space="preserve"> de 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begin"/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instrText xml:space="preserve"> NUMPAGES </w:instrTex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separate"/>
          </w:r>
          <w:r w:rsidR="00DA7E09">
            <w:rPr>
              <w:rStyle w:val="Nmerodepgina"/>
              <w:rFonts w:ascii="Arial" w:hAnsi="Arial" w:cs="Arial"/>
              <w:b/>
              <w:noProof/>
              <w:sz w:val="20"/>
              <w:szCs w:val="20"/>
            </w:rPr>
            <w:t>6</w:t>
          </w:r>
          <w:r>
            <w:rPr>
              <w:rStyle w:val="Nmerodepgina"/>
              <w:rFonts w:ascii="Arial" w:hAnsi="Arial" w:cs="Arial"/>
              <w:b/>
              <w:sz w:val="20"/>
              <w:szCs w:val="20"/>
            </w:rPr>
            <w:fldChar w:fldCharType="end"/>
          </w:r>
        </w:p>
      </w:tc>
    </w:tr>
  </w:tbl>
  <w:p w:rsidR="00775CC7" w:rsidRDefault="00775CC7" w:rsidP="00775C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681E"/>
    <w:multiLevelType w:val="multilevel"/>
    <w:tmpl w:val="3F32DE5A"/>
    <w:lvl w:ilvl="0">
      <w:start w:val="1"/>
      <w:numFmt w:val="decimal"/>
      <w:lvlText w:val="%1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A24AC9"/>
    <w:multiLevelType w:val="hybridMultilevel"/>
    <w:tmpl w:val="5F1C1A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10707"/>
    <w:multiLevelType w:val="multilevel"/>
    <w:tmpl w:val="972E2C8E"/>
    <w:lvl w:ilvl="0">
      <w:start w:val="1"/>
      <w:numFmt w:val="decimal"/>
      <w:lvlText w:val="%1"/>
      <w:lvlJc w:val="left"/>
      <w:pPr>
        <w:ind w:left="421" w:hanging="42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4A962C0B"/>
    <w:multiLevelType w:val="multilevel"/>
    <w:tmpl w:val="AA8C4ADC"/>
    <w:lvl w:ilvl="0">
      <w:start w:val="1"/>
      <w:numFmt w:val="decimal"/>
      <w:lvlText w:val="%1."/>
      <w:lvlJc w:val="left"/>
      <w:pPr>
        <w:ind w:left="462" w:hanging="46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D2D7DF9"/>
    <w:multiLevelType w:val="hybridMultilevel"/>
    <w:tmpl w:val="0AA4A6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02E"/>
    <w:rsid w:val="000B132C"/>
    <w:rsid w:val="000C44D0"/>
    <w:rsid w:val="000E0304"/>
    <w:rsid w:val="0011402E"/>
    <w:rsid w:val="001A0A5E"/>
    <w:rsid w:val="00350F5D"/>
    <w:rsid w:val="003544CB"/>
    <w:rsid w:val="00362B7B"/>
    <w:rsid w:val="00402D92"/>
    <w:rsid w:val="0043199A"/>
    <w:rsid w:val="00481ECE"/>
    <w:rsid w:val="004C4915"/>
    <w:rsid w:val="00567F6F"/>
    <w:rsid w:val="00570C7B"/>
    <w:rsid w:val="005D1DA9"/>
    <w:rsid w:val="00695A0E"/>
    <w:rsid w:val="006A35AC"/>
    <w:rsid w:val="006E1DC6"/>
    <w:rsid w:val="00775CC7"/>
    <w:rsid w:val="00786584"/>
    <w:rsid w:val="007B3E4D"/>
    <w:rsid w:val="007B3FF2"/>
    <w:rsid w:val="008D2A67"/>
    <w:rsid w:val="00957143"/>
    <w:rsid w:val="00964576"/>
    <w:rsid w:val="00971443"/>
    <w:rsid w:val="0097249C"/>
    <w:rsid w:val="009E7C74"/>
    <w:rsid w:val="00A92710"/>
    <w:rsid w:val="00AC0560"/>
    <w:rsid w:val="00B338E3"/>
    <w:rsid w:val="00BC4179"/>
    <w:rsid w:val="00C05C41"/>
    <w:rsid w:val="00C11459"/>
    <w:rsid w:val="00C71A2B"/>
    <w:rsid w:val="00D074C5"/>
    <w:rsid w:val="00DA7E09"/>
    <w:rsid w:val="00DB6F6C"/>
    <w:rsid w:val="00DF2906"/>
    <w:rsid w:val="00E63751"/>
    <w:rsid w:val="00E82794"/>
    <w:rsid w:val="00EA38C8"/>
    <w:rsid w:val="00FC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67F6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544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44C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44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71443"/>
  </w:style>
  <w:style w:type="paragraph" w:styleId="Piedepgina">
    <w:name w:val="footer"/>
    <w:basedOn w:val="Normal"/>
    <w:link w:val="PiedepginaCar"/>
    <w:uiPriority w:val="99"/>
    <w:unhideWhenUsed/>
    <w:rsid w:val="0097144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71443"/>
  </w:style>
  <w:style w:type="character" w:styleId="Nmerodepgina">
    <w:name w:val="page number"/>
    <w:basedOn w:val="Fuentedeprrafopredeter"/>
    <w:rsid w:val="00971443"/>
  </w:style>
  <w:style w:type="paragraph" w:styleId="Textoindependiente3">
    <w:name w:val="Body Text 3"/>
    <w:basedOn w:val="Normal"/>
    <w:link w:val="Textoindependiente3Car"/>
    <w:rsid w:val="0043199A"/>
    <w:pPr>
      <w:spacing w:before="120" w:after="120" w:line="240" w:lineRule="auto"/>
      <w:jc w:val="both"/>
    </w:pPr>
    <w:rPr>
      <w:rFonts w:ascii="Arial" w:eastAsia="Times New Roman" w:hAnsi="Arial" w:cs="Times New Roman"/>
      <w:b/>
      <w:sz w:val="20"/>
      <w:szCs w:val="20"/>
      <w:lang w:val="es-MX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3199A"/>
    <w:rPr>
      <w:rFonts w:ascii="Arial" w:eastAsia="Times New Roman" w:hAnsi="Arial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6369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BibianaAcero</dc:creator>
  <cp:lastModifiedBy>BibianaAcero</cp:lastModifiedBy>
  <cp:revision>2</cp:revision>
  <dcterms:created xsi:type="dcterms:W3CDTF">2014-07-25T14:58:00Z</dcterms:created>
  <dcterms:modified xsi:type="dcterms:W3CDTF">2014-07-25T14:58:00Z</dcterms:modified>
</cp:coreProperties>
</file>