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0"/>
        <w:gridCol w:w="5153"/>
      </w:tblGrid>
      <w:tr w:rsidR="00775CC7" w:rsidRPr="00775CC7" w:rsidTr="00914755">
        <w:trPr>
          <w:trHeight w:val="283"/>
          <w:jc w:val="center"/>
        </w:trPr>
        <w:tc>
          <w:tcPr>
            <w:tcW w:w="6777" w:type="dxa"/>
            <w:gridSpan w:val="2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  <w:t>RESPONSABLE</w:t>
            </w:r>
          </w:p>
        </w:tc>
      </w:tr>
      <w:tr w:rsidR="00775CC7" w:rsidRPr="00775CC7" w:rsidTr="00914755">
        <w:trPr>
          <w:trHeight w:val="283"/>
          <w:jc w:val="center"/>
        </w:trPr>
        <w:tc>
          <w:tcPr>
            <w:tcW w:w="3317" w:type="dxa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  <w:t>GRUPO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  <w:t>CARGO</w:t>
            </w:r>
          </w:p>
        </w:tc>
      </w:tr>
      <w:tr w:rsidR="00775CC7" w:rsidRPr="00775CC7" w:rsidTr="00914755">
        <w:trPr>
          <w:trHeight w:val="283"/>
          <w:jc w:val="center"/>
        </w:trPr>
        <w:tc>
          <w:tcPr>
            <w:tcW w:w="3317" w:type="dxa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sz w:val="28"/>
                <w:szCs w:val="28"/>
                <w:lang w:eastAsia="es-ES"/>
              </w:rPr>
              <w:t>Grupo Salud ocupacional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sz w:val="28"/>
                <w:szCs w:val="28"/>
                <w:lang w:eastAsia="es-ES"/>
              </w:rPr>
              <w:t>Coordinador</w:t>
            </w:r>
          </w:p>
        </w:tc>
      </w:tr>
    </w:tbl>
    <w:tbl>
      <w:tblPr>
        <w:tblStyle w:val="Tablaconcuadrcula"/>
        <w:tblpPr w:leftFromText="141" w:rightFromText="141" w:vertAnchor="text" w:horzAnchor="margin" w:tblpY="388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775CC7" w:rsidTr="00775CC7">
        <w:tc>
          <w:tcPr>
            <w:tcW w:w="9180" w:type="dxa"/>
          </w:tcPr>
          <w:p w:rsidR="00775CC7" w:rsidRPr="00775CC7" w:rsidRDefault="00775CC7" w:rsidP="00775CC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Nombre de la Sustancia o Mezcla</w:t>
            </w:r>
          </w:p>
        </w:tc>
      </w:tr>
      <w:tr w:rsidR="00775CC7" w:rsidTr="00DA7E09">
        <w:trPr>
          <w:trHeight w:val="347"/>
        </w:trPr>
        <w:tc>
          <w:tcPr>
            <w:tcW w:w="9180" w:type="dxa"/>
          </w:tcPr>
          <w:p w:rsidR="00775CC7" w:rsidRPr="00C05C41" w:rsidRDefault="00BB79CF" w:rsidP="00C05C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SOLUCIÓN BUFFER DE LISIS DNA</w:t>
            </w:r>
          </w:p>
        </w:tc>
      </w:tr>
    </w:tbl>
    <w:p w:rsidR="00481ECE" w:rsidRDefault="00481ECE" w:rsidP="00567F6F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567F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SECCIÓN 1. </w:t>
            </w:r>
            <w:r w:rsidRPr="00567F6F">
              <w:rPr>
                <w:b/>
                <w:sz w:val="28"/>
                <w:szCs w:val="28"/>
              </w:rPr>
              <w:t>Identificación de la sustancia o mezcla</w:t>
            </w:r>
          </w:p>
        </w:tc>
      </w:tr>
      <w:tr w:rsidR="00775CC7" w:rsidTr="00775CC7">
        <w:tc>
          <w:tcPr>
            <w:tcW w:w="8978" w:type="dxa"/>
          </w:tcPr>
          <w:p w:rsidR="00775CC7" w:rsidRPr="00C05C41" w:rsidRDefault="00775CC7" w:rsidP="00BB79CF">
            <w:pPr>
              <w:pStyle w:val="Prrafodelista"/>
              <w:numPr>
                <w:ilvl w:val="1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Identificación del producto: </w:t>
            </w:r>
            <w:r w:rsidR="00BB79CF">
              <w:rPr>
                <w:sz w:val="28"/>
                <w:szCs w:val="28"/>
              </w:rPr>
              <w:t>Solución Buffer de Lisis DNA</w:t>
            </w:r>
          </w:p>
        </w:tc>
      </w:tr>
      <w:tr w:rsidR="00775CC7" w:rsidTr="00775CC7">
        <w:tc>
          <w:tcPr>
            <w:tcW w:w="8978" w:type="dxa"/>
          </w:tcPr>
          <w:p w:rsidR="00775CC7" w:rsidRPr="00C05C41" w:rsidRDefault="00775CC7" w:rsidP="00567F6F">
            <w:pPr>
              <w:pStyle w:val="Prrafodelista"/>
              <w:numPr>
                <w:ilvl w:val="1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Usos pertinentes identificados de la mezcla: </w:t>
            </w:r>
            <w:r w:rsidR="00BB79CF" w:rsidRPr="00C05C41">
              <w:rPr>
                <w:sz w:val="28"/>
                <w:szCs w:val="28"/>
              </w:rPr>
              <w:t xml:space="preserve">Mezcla preparada en </w:t>
            </w:r>
            <w:r w:rsidR="00BB79CF">
              <w:rPr>
                <w:sz w:val="28"/>
                <w:szCs w:val="28"/>
              </w:rPr>
              <w:t xml:space="preserve">el </w:t>
            </w:r>
            <w:r w:rsidR="00BB79CF" w:rsidRPr="00C05C41">
              <w:rPr>
                <w:sz w:val="28"/>
                <w:szCs w:val="28"/>
              </w:rPr>
              <w:t>Área de Genética del Instituto Nacional de Cancerología.</w:t>
            </w:r>
          </w:p>
        </w:tc>
      </w:tr>
      <w:tr w:rsidR="00775CC7" w:rsidTr="00775CC7">
        <w:tc>
          <w:tcPr>
            <w:tcW w:w="8978" w:type="dxa"/>
          </w:tcPr>
          <w:p w:rsidR="00775CC7" w:rsidRPr="00C05C41" w:rsidRDefault="00775CC7" w:rsidP="00567F6F">
            <w:pPr>
              <w:pStyle w:val="Prrafodelista"/>
              <w:numPr>
                <w:ilvl w:val="1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Datos del proveedor de la hoja de datos de seguridad: </w:t>
            </w:r>
            <w:r w:rsidR="00C05C41">
              <w:rPr>
                <w:sz w:val="28"/>
                <w:szCs w:val="28"/>
              </w:rPr>
              <w:t xml:space="preserve">Área de Salud Ocupacional del Instituto Nacional de Cancerología. </w:t>
            </w:r>
            <w:r w:rsidR="00C05C41" w:rsidRPr="008D2A67">
              <w:rPr>
                <w:sz w:val="28"/>
                <w:szCs w:val="28"/>
              </w:rPr>
              <w:t>PBX. 3341111 ext</w:t>
            </w:r>
            <w:r w:rsidR="00C05C41">
              <w:rPr>
                <w:sz w:val="28"/>
                <w:szCs w:val="28"/>
              </w:rPr>
              <w:t>.</w:t>
            </w:r>
            <w:r w:rsidR="00C05C41" w:rsidRPr="008D2A67">
              <w:rPr>
                <w:sz w:val="28"/>
                <w:szCs w:val="28"/>
              </w:rPr>
              <w:t xml:space="preserve"> 3209 </w:t>
            </w:r>
            <w:r w:rsidR="00C05C41">
              <w:rPr>
                <w:sz w:val="28"/>
                <w:szCs w:val="28"/>
              </w:rPr>
              <w:t>–</w:t>
            </w:r>
            <w:r w:rsidR="00C05C41" w:rsidRPr="008D2A67">
              <w:rPr>
                <w:sz w:val="28"/>
                <w:szCs w:val="28"/>
              </w:rPr>
              <w:t xml:space="preserve"> 3205</w:t>
            </w:r>
          </w:p>
        </w:tc>
      </w:tr>
    </w:tbl>
    <w:p w:rsidR="00775CC7" w:rsidRDefault="00775CC7" w:rsidP="00567F6F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775CC7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2. Identificación de los peligros.</w:t>
            </w:r>
          </w:p>
        </w:tc>
      </w:tr>
      <w:tr w:rsidR="00775CC7" w:rsidTr="00775CC7">
        <w:tc>
          <w:tcPr>
            <w:tcW w:w="8978" w:type="dxa"/>
          </w:tcPr>
          <w:p w:rsidR="00775CC7" w:rsidRDefault="00775CC7" w:rsidP="00775C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 Peligros: </w:t>
            </w:r>
          </w:p>
          <w:p w:rsidR="003F419E" w:rsidRDefault="003F419E" w:rsidP="003F41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 general la mezcla es clasificada como NO PELIGROSA, debido a la naturaleza de sus componentes. Sin embargo se deben tener en cuenta los siguientes efectos leves: </w:t>
            </w:r>
          </w:p>
          <w:p w:rsidR="003F419E" w:rsidRDefault="003F419E" w:rsidP="00C05C41">
            <w:pPr>
              <w:jc w:val="both"/>
              <w:rPr>
                <w:i/>
                <w:sz w:val="28"/>
                <w:szCs w:val="28"/>
              </w:rPr>
            </w:pPr>
          </w:p>
          <w:p w:rsidR="00C05C41" w:rsidRPr="003544CB" w:rsidRDefault="00C05C41" w:rsidP="00C05C41">
            <w:pPr>
              <w:jc w:val="both"/>
              <w:rPr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 xml:space="preserve">Inhalación: </w:t>
            </w:r>
            <w:r w:rsidR="003F419E">
              <w:rPr>
                <w:sz w:val="28"/>
                <w:szCs w:val="28"/>
              </w:rPr>
              <w:t>Irritación leve de las mucosas</w:t>
            </w:r>
          </w:p>
          <w:p w:rsidR="00C05C41" w:rsidRPr="003544CB" w:rsidRDefault="00C05C41" w:rsidP="00C05C41">
            <w:pPr>
              <w:jc w:val="both"/>
              <w:rPr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>Piel:</w:t>
            </w:r>
            <w:r w:rsidRPr="003544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Puede provocar </w:t>
            </w:r>
            <w:r w:rsidR="003F419E">
              <w:rPr>
                <w:sz w:val="28"/>
                <w:szCs w:val="28"/>
              </w:rPr>
              <w:t xml:space="preserve">irritación leve de la piel. </w:t>
            </w:r>
            <w:r w:rsidRPr="003544CB">
              <w:rPr>
                <w:sz w:val="28"/>
                <w:szCs w:val="28"/>
              </w:rPr>
              <w:t xml:space="preserve"> </w:t>
            </w:r>
          </w:p>
          <w:p w:rsidR="00775CC7" w:rsidRDefault="00C05C41" w:rsidP="003F419E">
            <w:pPr>
              <w:jc w:val="both"/>
              <w:rPr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>Ojos:</w:t>
            </w:r>
            <w:r w:rsidRPr="003544CB">
              <w:rPr>
                <w:sz w:val="28"/>
                <w:szCs w:val="28"/>
              </w:rPr>
              <w:t xml:space="preserve"> Puede causar </w:t>
            </w:r>
            <w:r w:rsidR="003F419E">
              <w:rPr>
                <w:sz w:val="28"/>
                <w:szCs w:val="28"/>
              </w:rPr>
              <w:t xml:space="preserve">ligera irritación ocular. </w:t>
            </w:r>
          </w:p>
        </w:tc>
      </w:tr>
      <w:tr w:rsidR="00DA7E09" w:rsidTr="003F419E">
        <w:trPr>
          <w:trHeight w:val="5477"/>
        </w:trPr>
        <w:tc>
          <w:tcPr>
            <w:tcW w:w="8978" w:type="dxa"/>
          </w:tcPr>
          <w:p w:rsidR="00DA7E09" w:rsidRDefault="00DA7E09" w:rsidP="00775CC7">
            <w:pPr>
              <w:jc w:val="both"/>
              <w:rPr>
                <w:sz w:val="28"/>
                <w:szCs w:val="28"/>
              </w:rPr>
            </w:pPr>
            <w:r w:rsidRPr="003544CB">
              <w:rPr>
                <w:sz w:val="28"/>
                <w:szCs w:val="28"/>
              </w:rPr>
              <w:lastRenderedPageBreak/>
              <w:t xml:space="preserve">2.2 Elementos de la etiqueta: </w:t>
            </w:r>
          </w:p>
          <w:p w:rsidR="00DA7E09" w:rsidRDefault="00DA7E09" w:rsidP="00775CC7">
            <w:pPr>
              <w:jc w:val="both"/>
              <w:rPr>
                <w:i/>
                <w:sz w:val="28"/>
                <w:szCs w:val="28"/>
              </w:rPr>
            </w:pPr>
          </w:p>
          <w:p w:rsidR="00DA7E09" w:rsidRPr="003544CB" w:rsidRDefault="00DA7E09" w:rsidP="00775CC7">
            <w:pPr>
              <w:jc w:val="both"/>
              <w:rPr>
                <w:i/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 xml:space="preserve">Pictogramas de Peligro: </w:t>
            </w:r>
          </w:p>
          <w:p w:rsidR="00DA7E09" w:rsidRPr="003544CB" w:rsidRDefault="003F419E" w:rsidP="00775CC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49F2C4CB" wp14:editId="01748E6B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51435</wp:posOffset>
                  </wp:positionV>
                  <wp:extent cx="1012825" cy="90424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82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A7E09" w:rsidRDefault="00DA7E09" w:rsidP="00775CC7">
            <w:pPr>
              <w:jc w:val="both"/>
              <w:rPr>
                <w:b/>
                <w:sz w:val="28"/>
                <w:szCs w:val="28"/>
              </w:rPr>
            </w:pPr>
          </w:p>
          <w:p w:rsidR="00DA7E09" w:rsidRDefault="00DA7E09" w:rsidP="00481ECE">
            <w:pPr>
              <w:jc w:val="both"/>
              <w:rPr>
                <w:sz w:val="28"/>
                <w:szCs w:val="28"/>
              </w:rPr>
            </w:pPr>
          </w:p>
          <w:p w:rsidR="00DA7E09" w:rsidRDefault="00DA7E09" w:rsidP="00481ECE">
            <w:pPr>
              <w:jc w:val="both"/>
              <w:rPr>
                <w:sz w:val="28"/>
                <w:szCs w:val="28"/>
              </w:rPr>
            </w:pPr>
          </w:p>
          <w:p w:rsidR="00DA7E09" w:rsidRDefault="00DA7E09" w:rsidP="00775CC7">
            <w:pPr>
              <w:jc w:val="both"/>
              <w:rPr>
                <w:i/>
                <w:sz w:val="28"/>
                <w:szCs w:val="28"/>
              </w:rPr>
            </w:pPr>
          </w:p>
          <w:p w:rsidR="003F419E" w:rsidRDefault="003F419E" w:rsidP="003F419E">
            <w:pPr>
              <w:jc w:val="both"/>
              <w:rPr>
                <w:i/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 xml:space="preserve">Palabra de advertencia: </w:t>
            </w:r>
          </w:p>
          <w:p w:rsidR="003F419E" w:rsidRPr="003544CB" w:rsidRDefault="003F419E" w:rsidP="003F41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ATENCIÓN</w:t>
            </w:r>
          </w:p>
          <w:p w:rsidR="003F419E" w:rsidRDefault="003F419E" w:rsidP="003F419E">
            <w:pPr>
              <w:jc w:val="both"/>
              <w:rPr>
                <w:i/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>Indicaciones de peligro:</w:t>
            </w:r>
          </w:p>
          <w:p w:rsidR="003F419E" w:rsidRDefault="003F419E" w:rsidP="003F41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Puede irritar ojos y piel</w:t>
            </w:r>
          </w:p>
          <w:p w:rsidR="003F419E" w:rsidRDefault="003F419E" w:rsidP="003F419E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Irritación leve de las mucosas</w:t>
            </w:r>
          </w:p>
          <w:p w:rsidR="003F419E" w:rsidRDefault="003F419E" w:rsidP="003F419E">
            <w:pPr>
              <w:jc w:val="both"/>
              <w:rPr>
                <w:i/>
                <w:sz w:val="28"/>
                <w:szCs w:val="28"/>
              </w:rPr>
            </w:pPr>
            <w:r w:rsidRPr="005D1DA9">
              <w:rPr>
                <w:i/>
                <w:sz w:val="28"/>
                <w:szCs w:val="28"/>
              </w:rPr>
              <w:t xml:space="preserve">Consejos de prudencia: </w:t>
            </w:r>
          </w:p>
          <w:p w:rsidR="003F419E" w:rsidRDefault="003F419E" w:rsidP="003F41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Mantener en un lugar fresco; </w:t>
            </w:r>
          </w:p>
          <w:p w:rsidR="00DA7E09" w:rsidRDefault="003F419E" w:rsidP="003F41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Emplear guantes</w:t>
            </w:r>
          </w:p>
        </w:tc>
      </w:tr>
    </w:tbl>
    <w:p w:rsidR="00481ECE" w:rsidRPr="005D1DA9" w:rsidRDefault="00481ECE" w:rsidP="00567F6F">
      <w:pPr>
        <w:jc w:val="both"/>
        <w:rPr>
          <w:i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0C44D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3. Composición</w:t>
            </w:r>
          </w:p>
        </w:tc>
      </w:tr>
      <w:tr w:rsidR="00775CC7" w:rsidTr="00775CC7">
        <w:tc>
          <w:tcPr>
            <w:tcW w:w="8978" w:type="dxa"/>
          </w:tcPr>
          <w:p w:rsidR="00775CC7" w:rsidRDefault="00BB79CF" w:rsidP="000C44D0">
            <w:pPr>
              <w:jc w:val="both"/>
              <w:rPr>
                <w:b/>
                <w:sz w:val="28"/>
                <w:szCs w:val="28"/>
              </w:rPr>
            </w:pPr>
            <w:r w:rsidRPr="003B1F9E">
              <w:rPr>
                <w:sz w:val="28"/>
                <w:szCs w:val="28"/>
              </w:rPr>
              <w:t>Mezcla de componen</w:t>
            </w:r>
            <w:r>
              <w:rPr>
                <w:sz w:val="28"/>
                <w:szCs w:val="28"/>
              </w:rPr>
              <w:t>tes diluidos en 500 ml</w:t>
            </w:r>
            <w:r>
              <w:rPr>
                <w:sz w:val="28"/>
                <w:szCs w:val="28"/>
              </w:rPr>
              <w:t xml:space="preserve"> de agua</w:t>
            </w:r>
            <w:r w:rsidRPr="003B1F9E">
              <w:rPr>
                <w:b/>
                <w:sz w:val="28"/>
                <w:szCs w:val="28"/>
              </w:rPr>
              <w:t xml:space="preserve"> 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920"/>
              <w:gridCol w:w="2900"/>
              <w:gridCol w:w="2932"/>
            </w:tblGrid>
            <w:tr w:rsidR="00775CC7" w:rsidTr="00C05C41">
              <w:tc>
                <w:tcPr>
                  <w:tcW w:w="2920" w:type="dxa"/>
                </w:tcPr>
                <w:p w:rsidR="00775CC7" w:rsidRPr="000C44D0" w:rsidRDefault="00775CC7" w:rsidP="009147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C44D0">
                    <w:rPr>
                      <w:b/>
                      <w:sz w:val="28"/>
                      <w:szCs w:val="28"/>
                    </w:rPr>
                    <w:t>Nombre Químico</w:t>
                  </w:r>
                </w:p>
              </w:tc>
              <w:tc>
                <w:tcPr>
                  <w:tcW w:w="2900" w:type="dxa"/>
                </w:tcPr>
                <w:p w:rsidR="00775CC7" w:rsidRPr="000C44D0" w:rsidRDefault="00775CC7" w:rsidP="009147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C44D0">
                    <w:rPr>
                      <w:b/>
                      <w:sz w:val="28"/>
                      <w:szCs w:val="28"/>
                    </w:rPr>
                    <w:t>No. CAS</w:t>
                  </w:r>
                </w:p>
              </w:tc>
              <w:tc>
                <w:tcPr>
                  <w:tcW w:w="2932" w:type="dxa"/>
                </w:tcPr>
                <w:p w:rsidR="00775CC7" w:rsidRPr="000C44D0" w:rsidRDefault="00775CC7" w:rsidP="009147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C44D0">
                    <w:rPr>
                      <w:b/>
                      <w:sz w:val="28"/>
                      <w:szCs w:val="28"/>
                    </w:rPr>
                    <w:t>Porcentaje en la Mezcla</w:t>
                  </w:r>
                </w:p>
              </w:tc>
            </w:tr>
            <w:tr w:rsidR="00C05C41" w:rsidTr="00C05C41">
              <w:tc>
                <w:tcPr>
                  <w:tcW w:w="2920" w:type="dxa"/>
                </w:tcPr>
                <w:p w:rsidR="00C05C41" w:rsidRDefault="00BB79CF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Cloruro de sodio 1 M</w:t>
                  </w:r>
                </w:p>
              </w:tc>
              <w:tc>
                <w:tcPr>
                  <w:tcW w:w="2900" w:type="dxa"/>
                </w:tcPr>
                <w:p w:rsidR="00C05C41" w:rsidRDefault="00BB79CF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7647-14-5</w:t>
                  </w:r>
                </w:p>
              </w:tc>
              <w:tc>
                <w:tcPr>
                  <w:tcW w:w="2932" w:type="dxa"/>
                </w:tcPr>
                <w:p w:rsidR="00C05C41" w:rsidRDefault="003F419E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0,02% v/v</w:t>
                  </w:r>
                </w:p>
              </w:tc>
            </w:tr>
            <w:tr w:rsidR="00C05C41" w:rsidTr="00C05C41">
              <w:tc>
                <w:tcPr>
                  <w:tcW w:w="2920" w:type="dxa"/>
                </w:tcPr>
                <w:p w:rsidR="00C05C41" w:rsidRDefault="00BB79CF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Tris </w:t>
                  </w:r>
                  <w:proofErr w:type="spellStart"/>
                  <w:r>
                    <w:rPr>
                      <w:sz w:val="28"/>
                      <w:szCs w:val="28"/>
                    </w:rPr>
                    <w:t>HCl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1 M</w:t>
                  </w:r>
                </w:p>
              </w:tc>
              <w:tc>
                <w:tcPr>
                  <w:tcW w:w="2900" w:type="dxa"/>
                </w:tcPr>
                <w:p w:rsidR="00C05C41" w:rsidRDefault="00BB79CF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1185-53-1</w:t>
                  </w:r>
                </w:p>
              </w:tc>
              <w:tc>
                <w:tcPr>
                  <w:tcW w:w="2932" w:type="dxa"/>
                </w:tcPr>
                <w:p w:rsidR="00C05C41" w:rsidRDefault="003F419E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0,02% v/v</w:t>
                  </w:r>
                </w:p>
              </w:tc>
            </w:tr>
            <w:tr w:rsidR="00BB79CF" w:rsidTr="00C05C41">
              <w:tc>
                <w:tcPr>
                  <w:tcW w:w="2920" w:type="dxa"/>
                </w:tcPr>
                <w:p w:rsidR="00BB79CF" w:rsidRDefault="00BB79CF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Cloruro de magnesio </w:t>
                  </w:r>
                  <w:proofErr w:type="spellStart"/>
                  <w:r>
                    <w:rPr>
                      <w:sz w:val="28"/>
                      <w:szCs w:val="28"/>
                    </w:rPr>
                    <w:t>Hexahidratado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1 M</w:t>
                  </w:r>
                </w:p>
              </w:tc>
              <w:tc>
                <w:tcPr>
                  <w:tcW w:w="2900" w:type="dxa"/>
                </w:tcPr>
                <w:p w:rsidR="00BB79CF" w:rsidRPr="000C44D0" w:rsidRDefault="00BB79CF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7791-18-6</w:t>
                  </w:r>
                </w:p>
              </w:tc>
              <w:tc>
                <w:tcPr>
                  <w:tcW w:w="2932" w:type="dxa"/>
                </w:tcPr>
                <w:p w:rsidR="00BB79CF" w:rsidRDefault="003F419E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0,01</w:t>
                  </w:r>
                  <w:r>
                    <w:rPr>
                      <w:sz w:val="28"/>
                      <w:szCs w:val="28"/>
                    </w:rPr>
                    <w:t>% v/v</w:t>
                  </w:r>
                </w:p>
              </w:tc>
            </w:tr>
          </w:tbl>
          <w:p w:rsidR="00775CC7" w:rsidRDefault="00775CC7" w:rsidP="000C44D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81ECE" w:rsidRDefault="00481ECE" w:rsidP="000C44D0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0C44D0">
            <w:pPr>
              <w:jc w:val="both"/>
              <w:rPr>
                <w:b/>
                <w:sz w:val="28"/>
                <w:szCs w:val="28"/>
              </w:rPr>
            </w:pPr>
            <w:r w:rsidRPr="00A92710">
              <w:rPr>
                <w:b/>
                <w:sz w:val="28"/>
                <w:szCs w:val="28"/>
              </w:rPr>
              <w:t>SECCIÓN 4. Primeros auxilios</w:t>
            </w:r>
          </w:p>
        </w:tc>
      </w:tr>
      <w:tr w:rsidR="00775CC7" w:rsidTr="00775CC7">
        <w:tc>
          <w:tcPr>
            <w:tcW w:w="8978" w:type="dxa"/>
          </w:tcPr>
          <w:p w:rsidR="003F419E" w:rsidRDefault="003F419E" w:rsidP="003F419E">
            <w:pPr>
              <w:jc w:val="both"/>
              <w:rPr>
                <w:sz w:val="28"/>
                <w:szCs w:val="28"/>
              </w:rPr>
            </w:pPr>
            <w:r w:rsidRPr="00570C7B">
              <w:rPr>
                <w:i/>
                <w:sz w:val="28"/>
                <w:szCs w:val="28"/>
              </w:rPr>
              <w:t>En caso de inhalación</w:t>
            </w:r>
            <w:r>
              <w:rPr>
                <w:sz w:val="28"/>
                <w:szCs w:val="28"/>
              </w:rPr>
              <w:t>: Llevar a la persona a un área donde respire a</w:t>
            </w:r>
            <w:r w:rsidRPr="00570C7B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re limpio,  permanecer en reposo. En caso de que persista el malestar, proporcionar asistencia  médica.</w:t>
            </w:r>
          </w:p>
          <w:p w:rsidR="003F419E" w:rsidRPr="00570C7B" w:rsidRDefault="003F419E" w:rsidP="003F419E">
            <w:pPr>
              <w:jc w:val="both"/>
              <w:rPr>
                <w:sz w:val="28"/>
                <w:szCs w:val="28"/>
              </w:rPr>
            </w:pPr>
            <w:r w:rsidRPr="00570C7B">
              <w:rPr>
                <w:i/>
                <w:sz w:val="28"/>
                <w:szCs w:val="28"/>
              </w:rPr>
              <w:t xml:space="preserve">En caso de ingestión: </w:t>
            </w:r>
            <w:r w:rsidRPr="00570C7B">
              <w:rPr>
                <w:sz w:val="28"/>
                <w:szCs w:val="28"/>
              </w:rPr>
              <w:t xml:space="preserve">Dar a </w:t>
            </w:r>
            <w:r>
              <w:rPr>
                <w:sz w:val="28"/>
                <w:szCs w:val="28"/>
              </w:rPr>
              <w:t xml:space="preserve">beber agua (máximo dos vasos), </w:t>
            </w:r>
            <w:r w:rsidRPr="00570C7B">
              <w:rPr>
                <w:sz w:val="28"/>
                <w:szCs w:val="28"/>
              </w:rPr>
              <w:t>pocos mi</w:t>
            </w:r>
            <w:r>
              <w:rPr>
                <w:sz w:val="28"/>
                <w:szCs w:val="28"/>
              </w:rPr>
              <w:t xml:space="preserve">nutos </w:t>
            </w:r>
            <w:r>
              <w:rPr>
                <w:sz w:val="28"/>
                <w:szCs w:val="28"/>
              </w:rPr>
              <w:lastRenderedPageBreak/>
              <w:t>después de la ingestión. En caso de malestar consultar al médico.</w:t>
            </w:r>
          </w:p>
          <w:p w:rsidR="003F419E" w:rsidRDefault="003F419E" w:rsidP="003F419E">
            <w:pPr>
              <w:jc w:val="both"/>
              <w:rPr>
                <w:sz w:val="28"/>
                <w:szCs w:val="28"/>
              </w:rPr>
            </w:pPr>
            <w:r w:rsidRPr="00570C7B">
              <w:rPr>
                <w:i/>
                <w:sz w:val="28"/>
                <w:szCs w:val="28"/>
              </w:rPr>
              <w:t xml:space="preserve">En caso de </w:t>
            </w:r>
            <w:r>
              <w:rPr>
                <w:i/>
                <w:sz w:val="28"/>
                <w:szCs w:val="28"/>
              </w:rPr>
              <w:t>contacto con la piel</w:t>
            </w:r>
            <w:r w:rsidRPr="00570C7B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Lavar la piel con agua y jabón. Quitarse las ropas contaminadas</w:t>
            </w:r>
          </w:p>
          <w:p w:rsidR="00775CC7" w:rsidRPr="00C05C41" w:rsidRDefault="003F419E" w:rsidP="003F419E">
            <w:pPr>
              <w:jc w:val="both"/>
              <w:rPr>
                <w:sz w:val="28"/>
                <w:szCs w:val="28"/>
              </w:rPr>
            </w:pPr>
            <w:r w:rsidRPr="00570C7B">
              <w:rPr>
                <w:i/>
                <w:sz w:val="28"/>
                <w:szCs w:val="28"/>
              </w:rPr>
              <w:t>En caso de contacto con los ojos:</w:t>
            </w:r>
            <w:r>
              <w:rPr>
                <w:sz w:val="28"/>
                <w:szCs w:val="28"/>
              </w:rPr>
              <w:t xml:space="preserve"> Enjuagar inmediatamente los ojos con abundante cantidad de agua, manteniendo los párpados abiertos.</w:t>
            </w:r>
          </w:p>
        </w:tc>
      </w:tr>
    </w:tbl>
    <w:p w:rsidR="00775CC7" w:rsidRDefault="00775CC7" w:rsidP="000C44D0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0C44D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</w:t>
            </w:r>
            <w:r w:rsidRPr="00A92710">
              <w:rPr>
                <w:b/>
                <w:sz w:val="28"/>
                <w:szCs w:val="28"/>
              </w:rPr>
              <w:t xml:space="preserve"> 5. Medidas de lucha contra incendios</w:t>
            </w:r>
          </w:p>
        </w:tc>
      </w:tr>
      <w:tr w:rsidR="00775CC7" w:rsidTr="00775CC7">
        <w:tc>
          <w:tcPr>
            <w:tcW w:w="8978" w:type="dxa"/>
          </w:tcPr>
          <w:p w:rsidR="003F419E" w:rsidRDefault="003F419E" w:rsidP="003F41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5.1 Medios de extinción: </w:t>
            </w:r>
          </w:p>
          <w:p w:rsidR="00C11459" w:rsidRPr="00C05C41" w:rsidRDefault="003F419E" w:rsidP="003F41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Usar medidas de extinción que sean apropiadas para las condiciones ambientales del incendio.</w:t>
            </w:r>
          </w:p>
        </w:tc>
      </w:tr>
      <w:tr w:rsidR="00775CC7" w:rsidTr="00775CC7">
        <w:tc>
          <w:tcPr>
            <w:tcW w:w="8978" w:type="dxa"/>
          </w:tcPr>
          <w:p w:rsidR="003F419E" w:rsidRDefault="003F419E" w:rsidP="003F419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5.2 Peligros específicos derivados de la mezcla:</w:t>
            </w:r>
          </w:p>
          <w:p w:rsidR="00C11459" w:rsidRPr="00C05C41" w:rsidRDefault="003F419E" w:rsidP="003F41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combustible. Posibilidad de formación de vapores peligrosos por incendio en el entorno.  El fuego puede provocar emanaciones de: óxidos de nitrógeno, óxidos de carbono y gas cloruro de hidrógeno.</w:t>
            </w:r>
          </w:p>
        </w:tc>
      </w:tr>
      <w:tr w:rsidR="00C11459" w:rsidTr="00775CC7">
        <w:tc>
          <w:tcPr>
            <w:tcW w:w="8978" w:type="dxa"/>
          </w:tcPr>
          <w:p w:rsidR="003F419E" w:rsidRDefault="003F419E" w:rsidP="003F41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 Recomendaciones para el personal de lucha contra incendios:</w:t>
            </w:r>
          </w:p>
          <w:p w:rsidR="00C11459" w:rsidRDefault="003F419E" w:rsidP="003F41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Permanencia en el área de riesgo sólo con sistemas de respiración artificiales e independientes del ambiente. Uso de ropa protectora adecuada.</w:t>
            </w:r>
          </w:p>
        </w:tc>
      </w:tr>
    </w:tbl>
    <w:p w:rsidR="000C44D0" w:rsidRDefault="000C44D0" w:rsidP="000C44D0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C05C41" w:rsidTr="00B614FD">
        <w:tc>
          <w:tcPr>
            <w:tcW w:w="8978" w:type="dxa"/>
          </w:tcPr>
          <w:p w:rsidR="00C05C41" w:rsidRDefault="00C05C41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6</w:t>
            </w:r>
            <w:r w:rsidRPr="00A92710">
              <w:rPr>
                <w:b/>
                <w:sz w:val="28"/>
                <w:szCs w:val="28"/>
              </w:rPr>
              <w:t xml:space="preserve">. Medidas </w:t>
            </w:r>
            <w:r>
              <w:rPr>
                <w:b/>
                <w:sz w:val="28"/>
                <w:szCs w:val="28"/>
              </w:rPr>
              <w:t>en caso de vertido accidental</w:t>
            </w:r>
          </w:p>
        </w:tc>
      </w:tr>
      <w:tr w:rsidR="00C05C41" w:rsidRPr="00C05C41" w:rsidTr="00B614FD">
        <w:tc>
          <w:tcPr>
            <w:tcW w:w="8978" w:type="dxa"/>
          </w:tcPr>
          <w:p w:rsidR="00446A76" w:rsidRDefault="00446A76" w:rsidP="00446A76">
            <w:pPr>
              <w:jc w:val="both"/>
              <w:rPr>
                <w:sz w:val="28"/>
                <w:szCs w:val="28"/>
              </w:rPr>
            </w:pPr>
            <w:r w:rsidRPr="00B338E3">
              <w:rPr>
                <w:sz w:val="28"/>
                <w:szCs w:val="28"/>
              </w:rPr>
              <w:t>6.1 Precauciones</w:t>
            </w:r>
            <w:r>
              <w:rPr>
                <w:sz w:val="28"/>
                <w:szCs w:val="28"/>
              </w:rPr>
              <w:t xml:space="preserve"> personales, equipo de protección y procedimientos de emergencia:  </w:t>
            </w:r>
          </w:p>
          <w:p w:rsidR="00C05C41" w:rsidRPr="00C05C41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Evitar la inhalación de vapores. Evacúe el área de peligro. Respetar los procedimientos de emergencia.</w:t>
            </w:r>
          </w:p>
        </w:tc>
      </w:tr>
      <w:tr w:rsidR="00C05C41" w:rsidRPr="00C05C41" w:rsidTr="00B614FD">
        <w:tc>
          <w:tcPr>
            <w:tcW w:w="8978" w:type="dxa"/>
          </w:tcPr>
          <w:p w:rsidR="00446A76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  <w:r w:rsidRPr="00B338E3">
              <w:rPr>
                <w:sz w:val="28"/>
                <w:szCs w:val="28"/>
              </w:rPr>
              <w:t xml:space="preserve"> Precauciones</w:t>
            </w:r>
            <w:r>
              <w:rPr>
                <w:sz w:val="28"/>
                <w:szCs w:val="28"/>
              </w:rPr>
              <w:t xml:space="preserve"> relativas al medio ambiente:</w:t>
            </w:r>
          </w:p>
          <w:p w:rsidR="00C05C41" w:rsidRPr="00C05C41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dejar que el producto entre al sistema de alcantarillado.</w:t>
            </w:r>
          </w:p>
        </w:tc>
      </w:tr>
      <w:tr w:rsidR="00C05C41" w:rsidTr="00B614FD">
        <w:tc>
          <w:tcPr>
            <w:tcW w:w="8978" w:type="dxa"/>
          </w:tcPr>
          <w:p w:rsidR="00446A76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Métodos y material de contención y de limpieza: </w:t>
            </w:r>
          </w:p>
          <w:p w:rsidR="00C05C41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Proteger  los desagües.  Recoger con materiales absorbentes. Proceder a la eliminación de los residuos.</w:t>
            </w:r>
          </w:p>
        </w:tc>
      </w:tr>
    </w:tbl>
    <w:p w:rsidR="00481ECE" w:rsidRDefault="00481ECE" w:rsidP="00B338E3">
      <w:pPr>
        <w:jc w:val="both"/>
        <w:rPr>
          <w:sz w:val="28"/>
          <w:szCs w:val="28"/>
        </w:rPr>
      </w:pPr>
    </w:p>
    <w:p w:rsidR="00446A76" w:rsidRDefault="00446A76" w:rsidP="00B338E3">
      <w:pPr>
        <w:jc w:val="both"/>
        <w:rPr>
          <w:sz w:val="28"/>
          <w:szCs w:val="28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E7C74" w:rsidTr="00B614FD">
        <w:tc>
          <w:tcPr>
            <w:tcW w:w="8978" w:type="dxa"/>
          </w:tcPr>
          <w:p w:rsidR="009E7C74" w:rsidRDefault="009E7C74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SECCIÓN 7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Manipulación y almacenamiento</w:t>
            </w:r>
          </w:p>
        </w:tc>
      </w:tr>
      <w:tr w:rsidR="009E7C74" w:rsidRPr="00C05C41" w:rsidTr="00B614FD">
        <w:tc>
          <w:tcPr>
            <w:tcW w:w="8978" w:type="dxa"/>
          </w:tcPr>
          <w:p w:rsidR="00446A76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Precauciones para una manipulación segura: </w:t>
            </w:r>
          </w:p>
          <w:p w:rsidR="009E7C74" w:rsidRPr="00C05C41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caso de contaminación de la ropa sustituirla inmediatamente. Lavar cara y manos al término del trabajo.</w:t>
            </w:r>
          </w:p>
        </w:tc>
      </w:tr>
      <w:tr w:rsidR="009E7C74" w:rsidRPr="00C05C41" w:rsidTr="00B614FD">
        <w:tc>
          <w:tcPr>
            <w:tcW w:w="8978" w:type="dxa"/>
          </w:tcPr>
          <w:p w:rsidR="00446A76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Condiciones de almacenamiento seguro: </w:t>
            </w:r>
          </w:p>
          <w:p w:rsidR="009E7C74" w:rsidRPr="00C05C41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Mantener envase de preparación bien cerrado, protegido de la luz y en un lugar ventilado.</w:t>
            </w:r>
          </w:p>
        </w:tc>
      </w:tr>
    </w:tbl>
    <w:p w:rsidR="009E7C74" w:rsidRDefault="009E7C74" w:rsidP="007B3E4D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E7C74" w:rsidTr="00B614FD">
        <w:tc>
          <w:tcPr>
            <w:tcW w:w="8978" w:type="dxa"/>
          </w:tcPr>
          <w:p w:rsidR="009E7C74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8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Controles de exposición / Protección individual</w:t>
            </w:r>
          </w:p>
        </w:tc>
      </w:tr>
      <w:tr w:rsidR="009E7C74" w:rsidRPr="00C05C41" w:rsidTr="00B614FD">
        <w:tc>
          <w:tcPr>
            <w:tcW w:w="8978" w:type="dxa"/>
          </w:tcPr>
          <w:p w:rsidR="00446A76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Protección de ojos/cara</w:t>
            </w:r>
            <w:r>
              <w:rPr>
                <w:sz w:val="28"/>
                <w:szCs w:val="28"/>
              </w:rPr>
              <w:t>: Gafas de seguridad.</w:t>
            </w:r>
          </w:p>
          <w:p w:rsidR="009E7C74" w:rsidRPr="00C05C41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Protección de manos</w:t>
            </w:r>
            <w:r w:rsidRPr="00570C7B">
              <w:rPr>
                <w:i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En caso de riesgo de salpicaduras e inmersión emplear guantes de caucho nitrilo.</w:t>
            </w:r>
          </w:p>
        </w:tc>
      </w:tr>
    </w:tbl>
    <w:p w:rsidR="00481ECE" w:rsidRDefault="00481ECE" w:rsidP="007B3E4D">
      <w:pPr>
        <w:jc w:val="both"/>
        <w:rPr>
          <w:i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9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Propiedades físicas y químicas</w:t>
            </w:r>
          </w:p>
        </w:tc>
      </w:tr>
      <w:tr w:rsidR="001A0A5E" w:rsidRPr="00C05C41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Forma:</w:t>
            </w:r>
            <w:r w:rsidRPr="00695A0E">
              <w:rPr>
                <w:sz w:val="28"/>
                <w:szCs w:val="28"/>
              </w:rPr>
              <w:t xml:space="preserve"> Líquido</w:t>
            </w:r>
          </w:p>
          <w:p w:rsidR="001A0A5E" w:rsidRDefault="001A0A5E" w:rsidP="001A0A5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Color: </w:t>
            </w:r>
            <w:r w:rsidRPr="00695A0E">
              <w:rPr>
                <w:sz w:val="28"/>
                <w:szCs w:val="28"/>
              </w:rPr>
              <w:t>Incoloro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Olor: </w:t>
            </w:r>
            <w:r w:rsidRPr="00695A0E">
              <w:rPr>
                <w:sz w:val="28"/>
                <w:szCs w:val="28"/>
              </w:rPr>
              <w:t>Característico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t>pH: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t>Punto de inflamación: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t>Presión de vapor: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t>Solubilidad en agua: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  <w:p w:rsidR="001A0A5E" w:rsidRP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t>Densidad: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</w:tc>
      </w:tr>
    </w:tbl>
    <w:p w:rsidR="001A0A5E" w:rsidRDefault="001A0A5E" w:rsidP="007B3E4D">
      <w:pPr>
        <w:jc w:val="both"/>
        <w:rPr>
          <w:i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10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Estabilidad y reactividad</w:t>
            </w:r>
          </w:p>
        </w:tc>
      </w:tr>
      <w:tr w:rsidR="001A0A5E" w:rsidRPr="00C05C41" w:rsidTr="00B614FD">
        <w:tc>
          <w:tcPr>
            <w:tcW w:w="8978" w:type="dxa"/>
          </w:tcPr>
          <w:p w:rsidR="00446A76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Reactividad de la mezcla: </w:t>
            </w:r>
          </w:p>
          <w:p w:rsidR="001A0A5E" w:rsidRPr="00C05C41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se posee información.</w:t>
            </w:r>
          </w:p>
        </w:tc>
      </w:tr>
      <w:tr w:rsidR="001A0A5E" w:rsidRPr="00C05C41" w:rsidTr="00B614FD">
        <w:tc>
          <w:tcPr>
            <w:tcW w:w="8978" w:type="dxa"/>
          </w:tcPr>
          <w:p w:rsidR="00446A76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Estabilidad química: </w:t>
            </w:r>
          </w:p>
          <w:p w:rsidR="001A0A5E" w:rsidRPr="00C05C41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 producto es químicamente estable bajo condiciones normales.</w:t>
            </w:r>
          </w:p>
        </w:tc>
      </w:tr>
      <w:tr w:rsidR="001A0A5E" w:rsidRPr="00C05C41" w:rsidTr="00B614FD">
        <w:tc>
          <w:tcPr>
            <w:tcW w:w="8978" w:type="dxa"/>
          </w:tcPr>
          <w:p w:rsidR="00446A76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Posibilidad de reacciones peligrosas: </w:t>
            </w:r>
          </w:p>
          <w:p w:rsidR="001A0A5E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 desconoce materiales con los cuales se generen posibles reacciones violentas.</w:t>
            </w:r>
          </w:p>
        </w:tc>
      </w:tr>
      <w:tr w:rsidR="001A0A5E" w:rsidRPr="00C05C41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10.4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Condiciones que deben evitarse: 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Calentamiento</w:t>
            </w:r>
          </w:p>
        </w:tc>
      </w:tr>
    </w:tbl>
    <w:p w:rsidR="001A0A5E" w:rsidRDefault="001A0A5E" w:rsidP="00786584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11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Información toxicológica</w:t>
            </w:r>
          </w:p>
        </w:tc>
      </w:tr>
      <w:tr w:rsidR="001A0A5E" w:rsidRPr="001A0A5E" w:rsidTr="00B614FD">
        <w:tc>
          <w:tcPr>
            <w:tcW w:w="8978" w:type="dxa"/>
          </w:tcPr>
          <w:p w:rsidR="00446A76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Toxicidad aguda por inhalación: Leve irritación de las mucosas. </w:t>
            </w:r>
          </w:p>
          <w:p w:rsidR="00446A76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Toxicidad cutánea aguda: Irritación de la piel</w:t>
            </w:r>
          </w:p>
          <w:p w:rsidR="001A0A5E" w:rsidRPr="001A0A5E" w:rsidRDefault="00446A76" w:rsidP="00446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Toxicidad ocular aguda: Irritación de los ojos</w:t>
            </w:r>
          </w:p>
        </w:tc>
      </w:tr>
    </w:tbl>
    <w:p w:rsidR="001A0A5E" w:rsidRDefault="001A0A5E" w:rsidP="001A0A5E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12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Información ecológica</w:t>
            </w:r>
          </w:p>
        </w:tc>
      </w:tr>
      <w:tr w:rsidR="001A0A5E" w:rsidRPr="001A0A5E" w:rsidTr="00B614FD">
        <w:tc>
          <w:tcPr>
            <w:tcW w:w="8978" w:type="dxa"/>
          </w:tcPr>
          <w:p w:rsidR="001A0A5E" w:rsidRPr="001A0A5E" w:rsidRDefault="00446A76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 descarga en el ambiente debe ser evitada. No existen datos de persistencia, </w:t>
            </w:r>
            <w:proofErr w:type="spellStart"/>
            <w:r>
              <w:rPr>
                <w:sz w:val="28"/>
                <w:szCs w:val="28"/>
              </w:rPr>
              <w:t>degradabilidad</w:t>
            </w:r>
            <w:proofErr w:type="spellEnd"/>
            <w:r>
              <w:rPr>
                <w:sz w:val="28"/>
                <w:szCs w:val="28"/>
              </w:rPr>
              <w:t xml:space="preserve"> y movilidad en el suelo.   </w:t>
            </w:r>
          </w:p>
        </w:tc>
      </w:tr>
    </w:tbl>
    <w:p w:rsidR="001A0A5E" w:rsidRDefault="001A0A5E" w:rsidP="001A0A5E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13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Consideraciones relativas a la eliminación</w:t>
            </w:r>
          </w:p>
        </w:tc>
      </w:tr>
      <w:tr w:rsidR="001A0A5E" w:rsidRPr="001A0A5E" w:rsidTr="00B614FD">
        <w:tc>
          <w:tcPr>
            <w:tcW w:w="8978" w:type="dxa"/>
          </w:tcPr>
          <w:p w:rsidR="001A0A5E" w:rsidRPr="001A0A5E" w:rsidRDefault="001A0A5E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 caso de generarse residuos  de la mezcla, éstos  deben almacenarse temporalmente  en el laboratorio en recipientes cerrados y debidamente marcados, con el fin de entregarlos al área de Gestión Ambiental del Instituto Nacional de Cancerología. </w:t>
            </w:r>
          </w:p>
        </w:tc>
      </w:tr>
    </w:tbl>
    <w:p w:rsidR="00EA38C8" w:rsidRDefault="00EA38C8" w:rsidP="00EA38C8">
      <w:pPr>
        <w:jc w:val="both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14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Información relativa al transporte</w:t>
            </w:r>
          </w:p>
        </w:tc>
      </w:tr>
      <w:tr w:rsidR="001A0A5E" w:rsidRPr="001A0A5E" w:rsidTr="00B614FD">
        <w:tc>
          <w:tcPr>
            <w:tcW w:w="8978" w:type="dxa"/>
          </w:tcPr>
          <w:p w:rsidR="001A0A5E" w:rsidRPr="001A0A5E" w:rsidRDefault="001A0A5E" w:rsidP="00B614FD">
            <w:pPr>
              <w:jc w:val="both"/>
              <w:rPr>
                <w:sz w:val="28"/>
                <w:szCs w:val="28"/>
              </w:rPr>
            </w:pPr>
            <w:r w:rsidRPr="00DB6F6C">
              <w:rPr>
                <w:sz w:val="28"/>
                <w:szCs w:val="28"/>
              </w:rPr>
              <w:t>No hay información</w:t>
            </w:r>
          </w:p>
        </w:tc>
      </w:tr>
    </w:tbl>
    <w:p w:rsidR="001A0A5E" w:rsidRDefault="001A0A5E" w:rsidP="00EA38C8">
      <w:pPr>
        <w:jc w:val="both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15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Información reglamentaria</w:t>
            </w:r>
          </w:p>
        </w:tc>
      </w:tr>
      <w:tr w:rsidR="001A0A5E" w:rsidRPr="001A0A5E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Ministerio de Transporte: Decreto 1609 del 2002</w:t>
            </w:r>
          </w:p>
          <w:p w:rsidR="001A0A5E" w:rsidRPr="001A0A5E" w:rsidRDefault="001A0A5E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Ministerio de Medio Ambiente: Decreto 4741 del 2005</w:t>
            </w:r>
          </w:p>
        </w:tc>
      </w:tr>
    </w:tbl>
    <w:p w:rsidR="001A0A5E" w:rsidRDefault="001A0A5E" w:rsidP="00DB6F6C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16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Otra información</w:t>
            </w:r>
          </w:p>
        </w:tc>
      </w:tr>
      <w:tr w:rsidR="001A0A5E" w:rsidRPr="001A0A5E" w:rsidTr="00B614FD">
        <w:tc>
          <w:tcPr>
            <w:tcW w:w="8978" w:type="dxa"/>
          </w:tcPr>
          <w:p w:rsidR="001A0A5E" w:rsidRPr="001A0A5E" w:rsidRDefault="001A0A5E" w:rsidP="00B614FD">
            <w:pPr>
              <w:jc w:val="both"/>
              <w:rPr>
                <w:sz w:val="28"/>
                <w:szCs w:val="28"/>
              </w:rPr>
            </w:pPr>
            <w:r w:rsidRPr="00DB6F6C">
              <w:rPr>
                <w:sz w:val="28"/>
                <w:szCs w:val="28"/>
              </w:rPr>
              <w:t>Sin información adicional</w:t>
            </w:r>
          </w:p>
        </w:tc>
      </w:tr>
    </w:tbl>
    <w:p w:rsidR="001A0A5E" w:rsidRDefault="001A0A5E" w:rsidP="00DB6F6C">
      <w:pPr>
        <w:jc w:val="both"/>
        <w:rPr>
          <w:b/>
          <w:sz w:val="28"/>
          <w:szCs w:val="28"/>
        </w:rPr>
      </w:pPr>
    </w:p>
    <w:sectPr w:rsidR="001A0A5E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97C" w:rsidRDefault="00CD397C" w:rsidP="00971443">
      <w:pPr>
        <w:spacing w:after="0" w:line="240" w:lineRule="auto"/>
      </w:pPr>
      <w:r>
        <w:separator/>
      </w:r>
    </w:p>
  </w:endnote>
  <w:endnote w:type="continuationSeparator" w:id="0">
    <w:p w:rsidR="00CD397C" w:rsidRDefault="00CD397C" w:rsidP="00971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97C" w:rsidRDefault="00CD397C" w:rsidP="00971443">
      <w:pPr>
        <w:spacing w:after="0" w:line="240" w:lineRule="auto"/>
      </w:pPr>
      <w:r>
        <w:separator/>
      </w:r>
    </w:p>
  </w:footnote>
  <w:footnote w:type="continuationSeparator" w:id="0">
    <w:p w:rsidR="00CD397C" w:rsidRDefault="00CD397C" w:rsidP="00971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11"/>
      <w:gridCol w:w="5736"/>
      <w:gridCol w:w="1250"/>
      <w:gridCol w:w="1496"/>
    </w:tblGrid>
    <w:tr w:rsidR="00775CC7" w:rsidTr="00775CC7">
      <w:trPr>
        <w:trHeight w:val="397"/>
        <w:jc w:val="center"/>
      </w:trPr>
      <w:tc>
        <w:tcPr>
          <w:tcW w:w="161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ind w:right="-32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noProof/>
              <w:lang w:eastAsia="es-CO"/>
            </w:rPr>
            <w:drawing>
              <wp:inline distT="0" distB="0" distL="0" distR="0" wp14:anchorId="1DAF4A05" wp14:editId="68B75823">
                <wp:extent cx="897255" cy="939800"/>
                <wp:effectExtent l="0" t="0" r="0" b="0"/>
                <wp:docPr id="37" name="Imagen 37" descr="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 Imagen" descr="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255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>INSTITUTO NACIONAL DE CANCEROLOGÍA ESE</w:t>
          </w:r>
        </w:p>
      </w:tc>
      <w:tc>
        <w:tcPr>
          <w:tcW w:w="12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ind w:left="-10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CÓDIGO: </w:t>
          </w:r>
        </w:p>
      </w:tc>
      <w:tc>
        <w:tcPr>
          <w:tcW w:w="14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 w:rsidP="00775CC7">
          <w:pPr>
            <w:ind w:left="-114" w:right="-118"/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>GTH-P04-F-XX</w:t>
          </w:r>
        </w:p>
      </w:tc>
    </w:tr>
    <w:tr w:rsidR="00775CC7" w:rsidTr="00775CC7">
      <w:trPr>
        <w:trHeight w:val="397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57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>GESTIÓN Y DESARROLLO DEL TALENTO HUMANO</w:t>
          </w:r>
        </w:p>
      </w:tc>
      <w:tc>
        <w:tcPr>
          <w:tcW w:w="12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VERSIÓN: </w:t>
          </w:r>
        </w:p>
      </w:tc>
      <w:tc>
        <w:tcPr>
          <w:tcW w:w="14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>01</w:t>
          </w:r>
        </w:p>
      </w:tc>
    </w:tr>
    <w:tr w:rsidR="00775CC7" w:rsidTr="00775CC7">
      <w:trPr>
        <w:trHeight w:val="397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573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 w:rsidRPr="00775CC7">
            <w:rPr>
              <w:rFonts w:ascii="Arial" w:hAnsi="Arial" w:cs="Arial"/>
              <w:b/>
              <w:sz w:val="20"/>
              <w:szCs w:val="20"/>
            </w:rPr>
            <w:t>HOJA DE SEGURIDAD DE SUSTANCIAS QUÍMICAS O MEZCLAS</w:t>
          </w:r>
        </w:p>
      </w:tc>
      <w:tc>
        <w:tcPr>
          <w:tcW w:w="12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VIGENCIA: </w:t>
          </w:r>
        </w:p>
      </w:tc>
      <w:tc>
        <w:tcPr>
          <w:tcW w:w="14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</w:tr>
    <w:tr w:rsidR="00775CC7" w:rsidTr="00775CC7">
      <w:trPr>
        <w:trHeight w:val="397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74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instrText xml:space="preserve"> PAGE </w:instrTex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separate"/>
          </w:r>
          <w:r w:rsidR="00446A76">
            <w:rPr>
              <w:rStyle w:val="Nmerodepgina"/>
              <w:rFonts w:ascii="Arial" w:hAnsi="Arial" w:cs="Arial"/>
              <w:b/>
              <w:noProof/>
              <w:sz w:val="20"/>
              <w:szCs w:val="20"/>
            </w:rPr>
            <w:t>1</w: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end"/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instrText xml:space="preserve"> NUMPAGES </w:instrTex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separate"/>
          </w:r>
          <w:r w:rsidR="00446A76">
            <w:rPr>
              <w:rStyle w:val="Nmerodepgina"/>
              <w:rFonts w:ascii="Arial" w:hAnsi="Arial" w:cs="Arial"/>
              <w:b/>
              <w:noProof/>
              <w:sz w:val="20"/>
              <w:szCs w:val="20"/>
            </w:rPr>
            <w:t>5</w: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:rsidR="00775CC7" w:rsidRDefault="00775CC7" w:rsidP="00775CC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81E"/>
    <w:multiLevelType w:val="multilevel"/>
    <w:tmpl w:val="3F32DE5A"/>
    <w:lvl w:ilvl="0">
      <w:start w:val="1"/>
      <w:numFmt w:val="decimal"/>
      <w:lvlText w:val="%1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A24AC9"/>
    <w:multiLevelType w:val="hybridMultilevel"/>
    <w:tmpl w:val="5F1C1A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10707"/>
    <w:multiLevelType w:val="multilevel"/>
    <w:tmpl w:val="972E2C8E"/>
    <w:lvl w:ilvl="0">
      <w:start w:val="1"/>
      <w:numFmt w:val="decimal"/>
      <w:lvlText w:val="%1"/>
      <w:lvlJc w:val="left"/>
      <w:pPr>
        <w:ind w:left="421" w:hanging="4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1" w:hanging="4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A962C0B"/>
    <w:multiLevelType w:val="multilevel"/>
    <w:tmpl w:val="AA8C4ADC"/>
    <w:lvl w:ilvl="0">
      <w:start w:val="1"/>
      <w:numFmt w:val="decimal"/>
      <w:lvlText w:val="%1."/>
      <w:lvlJc w:val="left"/>
      <w:pPr>
        <w:ind w:left="462" w:hanging="4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D2D7DF9"/>
    <w:multiLevelType w:val="hybridMultilevel"/>
    <w:tmpl w:val="0AA4A6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2E"/>
    <w:rsid w:val="000B132C"/>
    <w:rsid w:val="000C44D0"/>
    <w:rsid w:val="000E0304"/>
    <w:rsid w:val="0011402E"/>
    <w:rsid w:val="001A0A5E"/>
    <w:rsid w:val="00350F5D"/>
    <w:rsid w:val="003544CB"/>
    <w:rsid w:val="00362B7B"/>
    <w:rsid w:val="003F419E"/>
    <w:rsid w:val="00402D92"/>
    <w:rsid w:val="0043199A"/>
    <w:rsid w:val="00446A76"/>
    <w:rsid w:val="00481ECE"/>
    <w:rsid w:val="004C4915"/>
    <w:rsid w:val="00567F6F"/>
    <w:rsid w:val="00570C7B"/>
    <w:rsid w:val="005D1DA9"/>
    <w:rsid w:val="00695A0E"/>
    <w:rsid w:val="006A35AC"/>
    <w:rsid w:val="006E1DC6"/>
    <w:rsid w:val="00775CC7"/>
    <w:rsid w:val="00786584"/>
    <w:rsid w:val="007B3E4D"/>
    <w:rsid w:val="007B3FF2"/>
    <w:rsid w:val="008D2A67"/>
    <w:rsid w:val="00957143"/>
    <w:rsid w:val="00964576"/>
    <w:rsid w:val="00971443"/>
    <w:rsid w:val="0097249C"/>
    <w:rsid w:val="009E7C74"/>
    <w:rsid w:val="00A92710"/>
    <w:rsid w:val="00AC0560"/>
    <w:rsid w:val="00B338E3"/>
    <w:rsid w:val="00BB79CF"/>
    <w:rsid w:val="00BC4179"/>
    <w:rsid w:val="00C05C41"/>
    <w:rsid w:val="00C11459"/>
    <w:rsid w:val="00C71A2B"/>
    <w:rsid w:val="00CD397C"/>
    <w:rsid w:val="00D074C5"/>
    <w:rsid w:val="00DA7E09"/>
    <w:rsid w:val="00DB6F6C"/>
    <w:rsid w:val="00DF2906"/>
    <w:rsid w:val="00E63751"/>
    <w:rsid w:val="00E82794"/>
    <w:rsid w:val="00EA38C8"/>
    <w:rsid w:val="00FC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7F6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54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4C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71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1443"/>
  </w:style>
  <w:style w:type="paragraph" w:styleId="Piedepgina">
    <w:name w:val="footer"/>
    <w:basedOn w:val="Normal"/>
    <w:link w:val="PiedepginaCar"/>
    <w:uiPriority w:val="99"/>
    <w:unhideWhenUsed/>
    <w:rsid w:val="00971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443"/>
  </w:style>
  <w:style w:type="character" w:styleId="Nmerodepgina">
    <w:name w:val="page number"/>
    <w:basedOn w:val="Fuentedeprrafopredeter"/>
    <w:rsid w:val="00971443"/>
  </w:style>
  <w:style w:type="paragraph" w:styleId="Textoindependiente3">
    <w:name w:val="Body Text 3"/>
    <w:basedOn w:val="Normal"/>
    <w:link w:val="Textoindependiente3Car"/>
    <w:rsid w:val="0043199A"/>
    <w:pPr>
      <w:spacing w:before="120" w:after="120" w:line="240" w:lineRule="auto"/>
      <w:jc w:val="both"/>
    </w:pPr>
    <w:rPr>
      <w:rFonts w:ascii="Arial" w:eastAsia="Times New Roman" w:hAnsi="Arial" w:cs="Times New Roman"/>
      <w:b/>
      <w:sz w:val="20"/>
      <w:szCs w:val="20"/>
      <w:lang w:val="es-MX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3199A"/>
    <w:rPr>
      <w:rFonts w:ascii="Arial" w:eastAsia="Times New Roman" w:hAnsi="Arial" w:cs="Times New Roman"/>
      <w:b/>
      <w:sz w:val="2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7F6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54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4C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71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1443"/>
  </w:style>
  <w:style w:type="paragraph" w:styleId="Piedepgina">
    <w:name w:val="footer"/>
    <w:basedOn w:val="Normal"/>
    <w:link w:val="PiedepginaCar"/>
    <w:uiPriority w:val="99"/>
    <w:unhideWhenUsed/>
    <w:rsid w:val="00971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443"/>
  </w:style>
  <w:style w:type="character" w:styleId="Nmerodepgina">
    <w:name w:val="page number"/>
    <w:basedOn w:val="Fuentedeprrafopredeter"/>
    <w:rsid w:val="00971443"/>
  </w:style>
  <w:style w:type="paragraph" w:styleId="Textoindependiente3">
    <w:name w:val="Body Text 3"/>
    <w:basedOn w:val="Normal"/>
    <w:link w:val="Textoindependiente3Car"/>
    <w:rsid w:val="0043199A"/>
    <w:pPr>
      <w:spacing w:before="120" w:after="120" w:line="240" w:lineRule="auto"/>
      <w:jc w:val="both"/>
    </w:pPr>
    <w:rPr>
      <w:rFonts w:ascii="Arial" w:eastAsia="Times New Roman" w:hAnsi="Arial" w:cs="Times New Roman"/>
      <w:b/>
      <w:sz w:val="20"/>
      <w:szCs w:val="20"/>
      <w:lang w:val="es-MX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3199A"/>
    <w:rPr>
      <w:rFonts w:ascii="Arial" w:eastAsia="Times New Roman" w:hAnsi="Arial" w:cs="Times New Roman"/>
      <w:b/>
      <w:sz w:val="2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809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BibianaAcero</dc:creator>
  <cp:lastModifiedBy>BibianaAcero</cp:lastModifiedBy>
  <cp:revision>3</cp:revision>
  <dcterms:created xsi:type="dcterms:W3CDTF">2014-07-25T14:58:00Z</dcterms:created>
  <dcterms:modified xsi:type="dcterms:W3CDTF">2014-08-07T16:16:00Z</dcterms:modified>
</cp:coreProperties>
</file>