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C4E" w:rsidRPr="002831B6" w:rsidRDefault="00A67C4E" w:rsidP="00A67C4E">
      <w:pPr>
        <w:jc w:val="both"/>
        <w:rPr>
          <w:rFonts w:ascii="Lucida Sans Unicode" w:hAnsi="Lucida Sans Unicode" w:cs="Lucida Sans Unicode"/>
          <w:b/>
          <w:sz w:val="20"/>
          <w:szCs w:val="20"/>
        </w:rPr>
      </w:pPr>
      <w:bookmarkStart w:id="0" w:name="_GoBack"/>
      <w:bookmarkEnd w:id="0"/>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sidRPr="00162853">
        <w:rPr>
          <w:rFonts w:ascii="Lucida Sans Unicode" w:hAnsi="Lucida Sans Unicode" w:cs="Lucida Sans Unicode"/>
          <w:b/>
          <w:sz w:val="20"/>
          <w:szCs w:val="20"/>
        </w:rPr>
        <w:t xml:space="preserve">EL </w:t>
      </w:r>
      <w:r w:rsidRPr="001A62A8">
        <w:rPr>
          <w:rFonts w:ascii="Lucida Sans Unicode" w:hAnsi="Lucida Sans Unicode" w:cs="Lucida Sans Unicode"/>
          <w:b/>
          <w:sz w:val="20"/>
          <w:szCs w:val="20"/>
        </w:rPr>
        <w:t xml:space="preserve">MANTENIMIENTO Y HABILITACIÓN DE LA RED DE INCENDIOS (EXTINCIÓN), EXISTENTE EN EL INC DE ACUERDO  A LA NORMATIVIDAD </w:t>
      </w:r>
      <w:r>
        <w:rPr>
          <w:rFonts w:ascii="Lucida Sans Unicode" w:hAnsi="Lucida Sans Unicode" w:cs="Lucida Sans Unicode"/>
          <w:b/>
          <w:sz w:val="20"/>
          <w:szCs w:val="20"/>
        </w:rPr>
        <w:t>VIGENTE NFPA 13,14 Y 20 Y NSR10</w:t>
      </w:r>
      <w:r w:rsidRPr="002831B6">
        <w:rPr>
          <w:rFonts w:ascii="Lucida Sans Unicode" w:hAnsi="Lucida Sans Unicode" w:cs="Lucida Sans Unicode"/>
          <w:b/>
          <w:sz w:val="20"/>
          <w:szCs w:val="20"/>
        </w:rPr>
        <w:t xml:space="preserve">, DE ACUERDO CON EL </w:t>
      </w:r>
      <w:r>
        <w:rPr>
          <w:rFonts w:ascii="Lucida Sans Unicode" w:hAnsi="Lucida Sans Unicode" w:cs="Lucida Sans Unicode"/>
          <w:b/>
          <w:sz w:val="20"/>
          <w:szCs w:val="20"/>
        </w:rPr>
        <w:t>CUMPLIMIENTO DE</w:t>
      </w:r>
      <w:r w:rsidRPr="002831B6">
        <w:rPr>
          <w:rFonts w:ascii="Lucida Sans Unicode" w:hAnsi="Lucida Sans Unicode" w:cs="Lucida Sans Unicode"/>
          <w:b/>
          <w:sz w:val="20"/>
          <w:szCs w:val="20"/>
        </w:rPr>
        <w:t xml:space="preserve"> LAS NORMAS LEGALES Y TÉCNICAS CORRESPONDIENTES, LOS TÉRMINOS DE CONDICIONES, ANEXOS Y EL CONTRATO QUE SE CELEBRE PARA EL EFECTO.</w:t>
      </w:r>
    </w:p>
    <w:p w:rsidR="00F6761F" w:rsidRPr="006F590E" w:rsidRDefault="00A67C4E" w:rsidP="00F6761F">
      <w:pPr>
        <w:jc w:val="center"/>
        <w:rPr>
          <w:rFonts w:ascii="Lucida Sans Unicode" w:hAnsi="Lucida Sans Unicode" w:cs="Lucida Sans Unicode"/>
          <w:b/>
          <w:bCs/>
          <w:sz w:val="20"/>
          <w:szCs w:val="20"/>
        </w:rPr>
      </w:pPr>
      <w:r>
        <w:rPr>
          <w:rFonts w:ascii="Lucida Sans Unicode" w:hAnsi="Lucida Sans Unicode" w:cs="Lucida Sans Unicode"/>
          <w:b/>
          <w:bCs/>
          <w:sz w:val="20"/>
          <w:szCs w:val="20"/>
        </w:rPr>
        <w:t xml:space="preserve"> </w:t>
      </w:r>
      <w:r w:rsidR="00F6761F">
        <w:rPr>
          <w:rFonts w:ascii="Lucida Sans Unicode" w:hAnsi="Lucida Sans Unicode" w:cs="Lucida Sans Unicode"/>
          <w:b/>
          <w:bCs/>
          <w:sz w:val="20"/>
          <w:szCs w:val="20"/>
        </w:rPr>
        <w:t>A</w:t>
      </w:r>
      <w:r w:rsidR="00F6761F" w:rsidRPr="006F590E">
        <w:rPr>
          <w:rFonts w:ascii="Lucida Sans Unicode" w:hAnsi="Lucida Sans Unicode" w:cs="Lucida Sans Unicode"/>
          <w:b/>
          <w:bCs/>
          <w:sz w:val="20"/>
          <w:szCs w:val="20"/>
        </w:rPr>
        <w:t>N</w:t>
      </w:r>
      <w:r w:rsidR="00F6761F">
        <w:rPr>
          <w:rFonts w:ascii="Lucida Sans Unicode" w:hAnsi="Lucida Sans Unicode" w:cs="Lucida Sans Unicode"/>
          <w:b/>
          <w:bCs/>
          <w:sz w:val="20"/>
          <w:szCs w:val="20"/>
        </w:rPr>
        <w:t>E</w:t>
      </w:r>
      <w:r w:rsidR="00F6761F" w:rsidRPr="006F590E">
        <w:rPr>
          <w:rFonts w:ascii="Lucida Sans Unicode" w:hAnsi="Lucida Sans Unicode" w:cs="Lucida Sans Unicode"/>
          <w:b/>
          <w:bCs/>
          <w:sz w:val="20"/>
          <w:szCs w:val="20"/>
        </w:rPr>
        <w:t xml:space="preserve">XO </w:t>
      </w:r>
      <w:r w:rsidR="0043025C">
        <w:rPr>
          <w:rFonts w:ascii="Lucida Sans Unicode" w:hAnsi="Lucida Sans Unicode" w:cs="Lucida Sans Unicode"/>
          <w:b/>
          <w:bCs/>
          <w:sz w:val="20"/>
          <w:szCs w:val="20"/>
        </w:rPr>
        <w:t>No. 4</w:t>
      </w:r>
    </w:p>
    <w:p w:rsidR="00F6761F" w:rsidRDefault="00D37195" w:rsidP="0043025C">
      <w:pPr>
        <w:tabs>
          <w:tab w:val="left" w:pos="1680"/>
        </w:tabs>
        <w:rPr>
          <w:rFonts w:ascii="Verdana" w:hAnsi="Verdana"/>
          <w:sz w:val="20"/>
          <w:szCs w:val="20"/>
        </w:rPr>
      </w:pPr>
      <w:r>
        <w:rPr>
          <w:rFonts w:ascii="Verdana" w:hAnsi="Verdana"/>
          <w:sz w:val="20"/>
          <w:szCs w:val="20"/>
        </w:rPr>
        <w:t xml:space="preserve"> </w:t>
      </w:r>
    </w:p>
    <w:p w:rsidR="00371D9E" w:rsidRDefault="00DE5231" w:rsidP="00C242B1">
      <w:pPr>
        <w:widowControl w:val="0"/>
        <w:autoSpaceDE w:val="0"/>
        <w:autoSpaceDN w:val="0"/>
        <w:adjustRightInd w:val="0"/>
        <w:jc w:val="center"/>
        <w:rPr>
          <w:rFonts w:ascii="Lucida Sans Unicode" w:hAnsi="Lucida Sans Unicode" w:cs="Lucida Sans Unicode"/>
          <w:b/>
          <w:sz w:val="20"/>
          <w:szCs w:val="20"/>
        </w:rPr>
      </w:pPr>
      <w:r w:rsidRPr="00DE5231">
        <w:rPr>
          <w:rFonts w:ascii="Lucida Sans Unicode" w:hAnsi="Lucida Sans Unicode" w:cs="Lucida Sans Unicode"/>
          <w:b/>
          <w:sz w:val="20"/>
          <w:szCs w:val="20"/>
        </w:rPr>
        <w:t>CANTIDADES DE OBRA</w:t>
      </w:r>
    </w:p>
    <w:p w:rsidR="008A721B" w:rsidRPr="00A67C4E" w:rsidRDefault="008A721B" w:rsidP="00A67C4E">
      <w:pPr>
        <w:widowControl w:val="0"/>
        <w:autoSpaceDE w:val="0"/>
        <w:autoSpaceDN w:val="0"/>
        <w:adjustRightInd w:val="0"/>
        <w:rPr>
          <w:rFonts w:ascii="Lucida Sans Unicode" w:hAnsi="Lucida Sans Unicode" w:cs="Lucida Sans Unicode"/>
          <w:b/>
          <w:sz w:val="20"/>
          <w:szCs w:val="20"/>
        </w:rPr>
      </w:pPr>
    </w:p>
    <w:p w:rsidR="00A67C4E" w:rsidRPr="00A67C4E" w:rsidRDefault="00A67C4E" w:rsidP="00A67C4E">
      <w:pPr>
        <w:jc w:val="both"/>
        <w:rPr>
          <w:rFonts w:ascii="Lucida Sans Unicode" w:hAnsi="Lucida Sans Unicode" w:cs="Lucida Sans Unicode"/>
          <w:b/>
          <w:sz w:val="20"/>
          <w:szCs w:val="20"/>
        </w:rPr>
      </w:pPr>
      <w:r w:rsidRPr="00A67C4E">
        <w:rPr>
          <w:rFonts w:ascii="Lucida Sans Unicode" w:hAnsi="Lucida Sans Unicode" w:cs="Lucida Sans Unicode"/>
          <w:b/>
          <w:sz w:val="20"/>
          <w:szCs w:val="20"/>
        </w:rPr>
        <w:t>GENERALIDADES:</w:t>
      </w:r>
    </w:p>
    <w:p w:rsidR="00A67C4E" w:rsidRPr="00A67C4E" w:rsidRDefault="00A67C4E" w:rsidP="00A67C4E">
      <w:pPr>
        <w:jc w:val="both"/>
        <w:rPr>
          <w:rFonts w:ascii="Lucida Sans Unicode" w:hAnsi="Lucida Sans Unicode" w:cs="Lucida Sans Unicode"/>
          <w:b/>
          <w:sz w:val="20"/>
          <w:szCs w:val="20"/>
          <w:u w:val="single"/>
        </w:rPr>
      </w:pPr>
    </w:p>
    <w:p w:rsidR="00A67C4E" w:rsidRPr="00A67C4E" w:rsidRDefault="00A67C4E" w:rsidP="00A67C4E">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La red de rociadores automáticos del sistema contra incendios instalado en el instituto nacional de cancerología cubre un área aproximada de 13.600 m2, con aproximadamente 5674 metros lineales de tubería con diámetros entre 3” y ½”, y un número de rociadores de alrededor 2085 unidades.</w:t>
      </w:r>
    </w:p>
    <w:p w:rsidR="00A67C4E" w:rsidRPr="00A67C4E" w:rsidRDefault="00A67C4E" w:rsidP="00A67C4E">
      <w:pPr>
        <w:jc w:val="both"/>
        <w:rPr>
          <w:rFonts w:ascii="Lucida Sans Unicode" w:hAnsi="Lucida Sans Unicode" w:cs="Lucida Sans Unicode"/>
          <w:sz w:val="20"/>
          <w:szCs w:val="20"/>
        </w:rPr>
      </w:pPr>
    </w:p>
    <w:p w:rsidR="00A67C4E" w:rsidRPr="00A67C4E" w:rsidRDefault="00A67C4E" w:rsidP="00A67C4E">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Con estos datos y luego de realizar una inspección para verificar el estado de la red, se estiman las siguientes cantidades que pueden variar de acuerdo al estado físico de lo que se encuentra instalado:</w:t>
      </w:r>
    </w:p>
    <w:p w:rsidR="00A67C4E" w:rsidRPr="00A67C4E" w:rsidRDefault="00A67C4E" w:rsidP="00A67C4E">
      <w:pPr>
        <w:jc w:val="both"/>
        <w:rPr>
          <w:rFonts w:ascii="Lucida Sans Unicode" w:hAnsi="Lucida Sans Unicode" w:cs="Lucida Sans Unicode"/>
          <w:sz w:val="20"/>
          <w:szCs w:val="20"/>
        </w:rPr>
      </w:pPr>
    </w:p>
    <w:p w:rsidR="00A67C4E" w:rsidRPr="00A67C4E" w:rsidRDefault="00A67C4E" w:rsidP="00A67C4E">
      <w:pPr>
        <w:numPr>
          <w:ilvl w:val="0"/>
          <w:numId w:val="4"/>
        </w:numPr>
        <w:jc w:val="both"/>
        <w:rPr>
          <w:rFonts w:ascii="Lucida Sans Unicode" w:eastAsia="Calibri" w:hAnsi="Lucida Sans Unicode" w:cs="Lucida Sans Unicode"/>
          <w:sz w:val="20"/>
          <w:szCs w:val="20"/>
        </w:rPr>
      </w:pPr>
      <w:r w:rsidRPr="00A67C4E">
        <w:rPr>
          <w:rFonts w:ascii="Lucida Sans Unicode" w:eastAsia="Calibri" w:hAnsi="Lucida Sans Unicode" w:cs="Lucida Sans Unicode"/>
          <w:b/>
          <w:sz w:val="20"/>
          <w:szCs w:val="20"/>
          <w:u w:val="single"/>
        </w:rPr>
        <w:t>Rociadores automáticos :</w:t>
      </w:r>
      <w:r w:rsidRPr="00A67C4E">
        <w:rPr>
          <w:rFonts w:ascii="Lucida Sans Unicode" w:eastAsia="Calibri" w:hAnsi="Lucida Sans Unicode" w:cs="Lucida Sans Unicode"/>
          <w:sz w:val="20"/>
          <w:szCs w:val="20"/>
        </w:rPr>
        <w:t xml:space="preserve"> </w:t>
      </w:r>
    </w:p>
    <w:p w:rsidR="00A67C4E" w:rsidRPr="00A67C4E" w:rsidRDefault="00A67C4E" w:rsidP="00A67C4E">
      <w:pPr>
        <w:ind w:left="709"/>
        <w:jc w:val="both"/>
        <w:rPr>
          <w:rFonts w:ascii="Lucida Sans Unicode" w:eastAsia="Calibri" w:hAnsi="Lucida Sans Unicode" w:cs="Lucida Sans Unicode"/>
          <w:sz w:val="20"/>
          <w:szCs w:val="20"/>
        </w:rPr>
      </w:pPr>
      <w:r w:rsidRPr="00A67C4E">
        <w:rPr>
          <w:rFonts w:ascii="Lucida Sans Unicode" w:eastAsia="Calibri" w:hAnsi="Lucida Sans Unicode" w:cs="Lucida Sans Unicode"/>
          <w:sz w:val="20"/>
          <w:szCs w:val="20"/>
        </w:rPr>
        <w:t>La cantidad estimada de rociadores para cambio en el instituto es de alrededor 15% del total de rociadores instalados, es decir aproximadamente  320 unidades</w:t>
      </w:r>
    </w:p>
    <w:p w:rsidR="00A67C4E" w:rsidRPr="00A67C4E" w:rsidRDefault="00A67C4E" w:rsidP="00A67C4E">
      <w:pPr>
        <w:numPr>
          <w:ilvl w:val="0"/>
          <w:numId w:val="4"/>
        </w:numPr>
        <w:jc w:val="both"/>
        <w:rPr>
          <w:rFonts w:ascii="Lucida Sans Unicode" w:eastAsia="Calibri" w:hAnsi="Lucida Sans Unicode" w:cs="Lucida Sans Unicode"/>
          <w:b/>
          <w:sz w:val="20"/>
          <w:szCs w:val="20"/>
          <w:u w:val="single"/>
        </w:rPr>
      </w:pPr>
      <w:r w:rsidRPr="00A67C4E">
        <w:rPr>
          <w:rFonts w:ascii="Lucida Sans Unicode" w:eastAsia="Calibri" w:hAnsi="Lucida Sans Unicode" w:cs="Lucida Sans Unicode"/>
          <w:b/>
          <w:sz w:val="20"/>
          <w:szCs w:val="20"/>
          <w:u w:val="single"/>
        </w:rPr>
        <w:t>Accesorios de tubería:</w:t>
      </w:r>
    </w:p>
    <w:p w:rsidR="00A67C4E" w:rsidRPr="00A67C4E" w:rsidRDefault="00A67C4E" w:rsidP="00A67C4E">
      <w:pPr>
        <w:ind w:left="709"/>
        <w:jc w:val="both"/>
        <w:rPr>
          <w:rFonts w:ascii="Lucida Sans Unicode" w:eastAsia="Calibri" w:hAnsi="Lucida Sans Unicode" w:cs="Lucida Sans Unicode"/>
          <w:sz w:val="20"/>
          <w:szCs w:val="20"/>
        </w:rPr>
      </w:pPr>
      <w:r w:rsidRPr="00A67C4E">
        <w:rPr>
          <w:rFonts w:ascii="Lucida Sans Unicode" w:eastAsia="Calibri" w:hAnsi="Lucida Sans Unicode" w:cs="Lucida Sans Unicode"/>
          <w:sz w:val="20"/>
          <w:szCs w:val="20"/>
        </w:rPr>
        <w:t>Se estima que la cantidad de accesorios para reemplazo en la red contra incendios instalada en el instituto, se encuentra aproximadamente entre un 10 y 15% para diámetros de  3”, 2”, 1-1/2”, 1”, ½” (Codos 90, codos 45, acoples roscados, uniones universales, tees, reducciones bushing) El contratista deberá, por medio de pruebas de presión descritas en la normativa NFPA, identificar los accesorios que requieran ajuste o reemplazo, de acuerdo a los resultados que se obtengan durante la realización de las pruebas indicadas.</w:t>
      </w:r>
    </w:p>
    <w:p w:rsidR="00A67C4E" w:rsidRPr="00A67C4E" w:rsidRDefault="00A67C4E" w:rsidP="00A67C4E">
      <w:pPr>
        <w:numPr>
          <w:ilvl w:val="0"/>
          <w:numId w:val="4"/>
        </w:numPr>
        <w:jc w:val="both"/>
        <w:rPr>
          <w:rFonts w:ascii="Lucida Sans Unicode" w:eastAsia="Calibri" w:hAnsi="Lucida Sans Unicode" w:cs="Lucida Sans Unicode"/>
          <w:b/>
          <w:sz w:val="20"/>
          <w:szCs w:val="20"/>
          <w:u w:val="single"/>
        </w:rPr>
      </w:pPr>
      <w:r w:rsidRPr="00A67C4E">
        <w:rPr>
          <w:rFonts w:ascii="Lucida Sans Unicode" w:eastAsia="Calibri" w:hAnsi="Lucida Sans Unicode" w:cs="Lucida Sans Unicode"/>
          <w:b/>
          <w:sz w:val="20"/>
          <w:szCs w:val="20"/>
          <w:u w:val="single"/>
        </w:rPr>
        <w:t>Tubería:</w:t>
      </w:r>
    </w:p>
    <w:p w:rsidR="00A67C4E" w:rsidRPr="00A67C4E" w:rsidRDefault="00A67C4E" w:rsidP="00A67C4E">
      <w:pPr>
        <w:ind w:left="709"/>
        <w:jc w:val="both"/>
        <w:rPr>
          <w:rFonts w:ascii="Lucida Sans Unicode" w:eastAsia="Calibri" w:hAnsi="Lucida Sans Unicode" w:cs="Lucida Sans Unicode"/>
          <w:sz w:val="20"/>
          <w:szCs w:val="20"/>
        </w:rPr>
      </w:pPr>
      <w:r w:rsidRPr="00A67C4E">
        <w:rPr>
          <w:rFonts w:ascii="Lucida Sans Unicode" w:eastAsia="Calibri" w:hAnsi="Lucida Sans Unicode" w:cs="Lucida Sans Unicode"/>
          <w:sz w:val="20"/>
          <w:szCs w:val="20"/>
        </w:rPr>
        <w:t>La tubería instalada es en su mayoría de tipo roscada. El contratista deberá rectificar las roscas que se encuentren defectuosas para garantizar la correcta unión entre las tuberías y los accesorios que componen la red.</w:t>
      </w:r>
    </w:p>
    <w:p w:rsidR="00A67C4E" w:rsidRPr="00A67C4E" w:rsidRDefault="00A67C4E" w:rsidP="00A67C4E">
      <w:pPr>
        <w:numPr>
          <w:ilvl w:val="0"/>
          <w:numId w:val="4"/>
        </w:numPr>
        <w:jc w:val="both"/>
        <w:rPr>
          <w:rFonts w:ascii="Lucida Sans Unicode" w:eastAsia="Calibri" w:hAnsi="Lucida Sans Unicode" w:cs="Lucida Sans Unicode"/>
          <w:b/>
          <w:sz w:val="20"/>
          <w:szCs w:val="20"/>
          <w:u w:val="single"/>
        </w:rPr>
      </w:pPr>
      <w:r w:rsidRPr="00A67C4E">
        <w:rPr>
          <w:rFonts w:ascii="Lucida Sans Unicode" w:eastAsia="Calibri" w:hAnsi="Lucida Sans Unicode" w:cs="Lucida Sans Unicode"/>
          <w:b/>
          <w:sz w:val="20"/>
          <w:szCs w:val="20"/>
          <w:u w:val="single"/>
        </w:rPr>
        <w:t>Soportes:</w:t>
      </w:r>
    </w:p>
    <w:p w:rsidR="00A67C4E" w:rsidRPr="00A67C4E" w:rsidRDefault="00A67C4E" w:rsidP="00A67C4E">
      <w:pPr>
        <w:ind w:left="709"/>
        <w:jc w:val="both"/>
        <w:rPr>
          <w:rFonts w:ascii="Lucida Sans Unicode" w:eastAsia="Calibri" w:hAnsi="Lucida Sans Unicode" w:cs="Lucida Sans Unicode"/>
          <w:sz w:val="20"/>
          <w:szCs w:val="20"/>
        </w:rPr>
      </w:pPr>
      <w:r w:rsidRPr="00A67C4E">
        <w:rPr>
          <w:rFonts w:ascii="Lucida Sans Unicode" w:eastAsia="Calibri" w:hAnsi="Lucida Sans Unicode" w:cs="Lucida Sans Unicode"/>
          <w:sz w:val="20"/>
          <w:szCs w:val="20"/>
        </w:rPr>
        <w:t>Considerando los metros lineales de tubería instalada con soportes, se estima que faltan alrededor del 50% de soportes tipo pera.</w:t>
      </w:r>
    </w:p>
    <w:p w:rsidR="00A67C4E" w:rsidRPr="00A67C4E" w:rsidRDefault="00A67C4E" w:rsidP="00A67C4E">
      <w:pPr>
        <w:jc w:val="both"/>
        <w:rPr>
          <w:rFonts w:ascii="Lucida Sans Unicode" w:eastAsia="Calibri" w:hAnsi="Lucida Sans Unicode" w:cs="Lucida Sans Unicode"/>
          <w:sz w:val="20"/>
          <w:szCs w:val="20"/>
        </w:rPr>
      </w:pPr>
    </w:p>
    <w:p w:rsidR="00A67C4E" w:rsidRPr="00A67C4E" w:rsidRDefault="00A67C4E" w:rsidP="00A67C4E">
      <w:pPr>
        <w:ind w:left="709"/>
        <w:jc w:val="both"/>
        <w:rPr>
          <w:rFonts w:ascii="Lucida Sans Unicode" w:eastAsia="Calibri" w:hAnsi="Lucida Sans Unicode" w:cs="Lucida Sans Unicode"/>
          <w:sz w:val="20"/>
          <w:szCs w:val="20"/>
        </w:rPr>
      </w:pPr>
      <w:r w:rsidRPr="00A67C4E">
        <w:rPr>
          <w:rFonts w:ascii="Lucida Sans Unicode" w:eastAsia="Calibri" w:hAnsi="Lucida Sans Unicode" w:cs="Lucida Sans Unicode"/>
          <w:sz w:val="20"/>
          <w:szCs w:val="20"/>
        </w:rPr>
        <w:t>La red instalada no cuenta con soportes antisísmicos, soportes que deben ser suministrados e instalados por el contratista cumpliendo la normativa NFPA correspondiente.</w:t>
      </w:r>
    </w:p>
    <w:p w:rsidR="00A67C4E" w:rsidRPr="00A67C4E" w:rsidRDefault="00A67C4E" w:rsidP="00A67C4E">
      <w:pPr>
        <w:jc w:val="both"/>
        <w:rPr>
          <w:rFonts w:ascii="Lucida Sans Unicode" w:eastAsia="Calibri" w:hAnsi="Lucida Sans Unicode" w:cs="Lucida Sans Unicode"/>
          <w:sz w:val="20"/>
          <w:szCs w:val="20"/>
        </w:rPr>
      </w:pPr>
    </w:p>
    <w:p w:rsidR="00A67C4E" w:rsidRPr="00A67C4E" w:rsidRDefault="00A67C4E" w:rsidP="00A67C4E">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El contratista deberá suministrar y reemplazar los elementos necesarios para que la red instalada cumpla con los requerimientos de la normativa NFPA.</w:t>
      </w:r>
    </w:p>
    <w:p w:rsidR="00A67C4E" w:rsidRPr="00A67C4E" w:rsidRDefault="00A67C4E" w:rsidP="00A67C4E">
      <w:pPr>
        <w:jc w:val="both"/>
        <w:rPr>
          <w:rFonts w:ascii="Lucida Sans Unicode" w:hAnsi="Lucida Sans Unicode" w:cs="Lucida Sans Unicode"/>
          <w:sz w:val="20"/>
          <w:szCs w:val="20"/>
        </w:rPr>
      </w:pPr>
    </w:p>
    <w:p w:rsidR="00A67C4E" w:rsidRPr="00A67C4E" w:rsidRDefault="00A67C4E" w:rsidP="00A67C4E">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A continuación se anexa la tabla de resultados obtenidos durante las pruebas de verificación a la red contra incendios existente en el INC:</w:t>
      </w:r>
    </w:p>
    <w:p w:rsidR="00A67C4E" w:rsidRDefault="00A67C4E" w:rsidP="00A67C4E">
      <w:pPr>
        <w:widowControl w:val="0"/>
        <w:autoSpaceDE w:val="0"/>
        <w:autoSpaceDN w:val="0"/>
        <w:adjustRightInd w:val="0"/>
        <w:jc w:val="center"/>
        <w:rPr>
          <w:rFonts w:ascii="Arial" w:eastAsia="Calibri" w:hAnsi="Arial" w:cs="Arial"/>
          <w:i/>
          <w:iCs/>
          <w:noProof/>
          <w:color w:val="404040"/>
          <w:sz w:val="20"/>
          <w:szCs w:val="20"/>
          <w:lang w:val="es-CO" w:eastAsia="es-CO"/>
        </w:rPr>
      </w:pPr>
    </w:p>
    <w:p w:rsidR="00A67C4E" w:rsidRDefault="00A67C4E" w:rsidP="00A67C4E">
      <w:pPr>
        <w:widowControl w:val="0"/>
        <w:autoSpaceDE w:val="0"/>
        <w:autoSpaceDN w:val="0"/>
        <w:adjustRightInd w:val="0"/>
        <w:jc w:val="center"/>
        <w:rPr>
          <w:rFonts w:ascii="Lucida Sans Unicode" w:hAnsi="Lucida Sans Unicode" w:cs="Lucida Sans Unicode"/>
          <w:b/>
          <w:sz w:val="20"/>
          <w:szCs w:val="20"/>
        </w:rPr>
      </w:pPr>
      <w:r w:rsidRPr="001D3C03">
        <w:rPr>
          <w:rFonts w:ascii="Arial" w:eastAsia="Calibri" w:hAnsi="Arial" w:cs="Arial"/>
          <w:i/>
          <w:iCs/>
          <w:noProof/>
          <w:color w:val="404040"/>
          <w:sz w:val="20"/>
          <w:szCs w:val="20"/>
          <w:lang w:val="es-CO" w:eastAsia="es-CO"/>
        </w:rPr>
        <w:lastRenderedPageBreak/>
        <w:drawing>
          <wp:inline distT="0" distB="0" distL="0" distR="0">
            <wp:extent cx="5667375" cy="8486775"/>
            <wp:effectExtent l="0" t="0" r="9525" b="9525"/>
            <wp:docPr id="1" name="Imagen 1" descr="TABLA DE RESULT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A DE RESULTADOS"/>
                    <pic:cNvPicPr>
                      <a:picLocks noChangeAspect="1" noChangeArrowheads="1"/>
                    </pic:cNvPicPr>
                  </pic:nvPicPr>
                  <pic:blipFill>
                    <a:blip r:embed="rId7">
                      <a:extLst>
                        <a:ext uri="{28A0092B-C50C-407E-A947-70E740481C1C}">
                          <a14:useLocalDpi xmlns:a14="http://schemas.microsoft.com/office/drawing/2010/main" val="0"/>
                        </a:ext>
                      </a:extLst>
                    </a:blip>
                    <a:srcRect l="2049" t="14786" r="31383" b="14279"/>
                    <a:stretch>
                      <a:fillRect/>
                    </a:stretch>
                  </pic:blipFill>
                  <pic:spPr bwMode="auto">
                    <a:xfrm>
                      <a:off x="0" y="0"/>
                      <a:ext cx="5667375" cy="8486775"/>
                    </a:xfrm>
                    <a:prstGeom prst="rect">
                      <a:avLst/>
                    </a:prstGeom>
                    <a:noFill/>
                    <a:ln>
                      <a:noFill/>
                    </a:ln>
                  </pic:spPr>
                </pic:pic>
              </a:graphicData>
            </a:graphic>
          </wp:inline>
        </w:drawing>
      </w:r>
    </w:p>
    <w:p w:rsidR="00A67C4E" w:rsidRPr="00A67C4E" w:rsidRDefault="00A67C4E" w:rsidP="00A67C4E">
      <w:pPr>
        <w:rPr>
          <w:rFonts w:ascii="Lucida Sans Unicode" w:hAnsi="Lucida Sans Unicode" w:cs="Lucida Sans Unicode"/>
          <w:sz w:val="20"/>
          <w:szCs w:val="20"/>
        </w:rPr>
      </w:pPr>
    </w:p>
    <w:p w:rsidR="008A721B" w:rsidRDefault="00A67C4E" w:rsidP="00A67C4E">
      <w:pPr>
        <w:tabs>
          <w:tab w:val="left" w:pos="1530"/>
        </w:tabs>
        <w:rPr>
          <w:rFonts w:ascii="Lucida Sans Unicode" w:hAnsi="Lucida Sans Unicode" w:cs="Lucida Sans Unicode"/>
          <w:sz w:val="20"/>
          <w:szCs w:val="20"/>
        </w:rPr>
      </w:pPr>
      <w:r>
        <w:rPr>
          <w:rFonts w:ascii="Lucida Sans Unicode" w:hAnsi="Lucida Sans Unicode" w:cs="Lucida Sans Unicode"/>
          <w:sz w:val="20"/>
          <w:szCs w:val="20"/>
        </w:rPr>
        <w:tab/>
      </w:r>
    </w:p>
    <w:p w:rsidR="00A67C4E" w:rsidRDefault="00A67C4E" w:rsidP="00A67C4E">
      <w:pPr>
        <w:tabs>
          <w:tab w:val="left" w:pos="1530"/>
        </w:tabs>
        <w:rPr>
          <w:rFonts w:ascii="Lucida Sans Unicode" w:hAnsi="Lucida Sans Unicode" w:cs="Lucida Sans Unicode"/>
          <w:sz w:val="20"/>
          <w:szCs w:val="20"/>
        </w:rPr>
      </w:pPr>
    </w:p>
    <w:p w:rsidR="00A67C4E" w:rsidRDefault="00A67C4E" w:rsidP="00A67C4E">
      <w:pPr>
        <w:tabs>
          <w:tab w:val="left" w:pos="1530"/>
        </w:tabs>
        <w:rPr>
          <w:rFonts w:ascii="Lucida Sans Unicode" w:hAnsi="Lucida Sans Unicode" w:cs="Lucida Sans Unicode"/>
          <w:sz w:val="20"/>
          <w:szCs w:val="20"/>
        </w:rPr>
      </w:pPr>
    </w:p>
    <w:p w:rsidR="00A67C4E" w:rsidRDefault="00A67C4E" w:rsidP="00A67C4E">
      <w:pPr>
        <w:tabs>
          <w:tab w:val="left" w:pos="1530"/>
        </w:tabs>
        <w:rPr>
          <w:rFonts w:ascii="Lucida Sans Unicode" w:hAnsi="Lucida Sans Unicode" w:cs="Lucida Sans Unicode"/>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11"/>
        <w:gridCol w:w="1276"/>
        <w:gridCol w:w="850"/>
        <w:gridCol w:w="1134"/>
        <w:gridCol w:w="992"/>
        <w:gridCol w:w="1134"/>
      </w:tblGrid>
      <w:tr w:rsidR="00A67C4E" w:rsidRPr="00A67C4E" w:rsidTr="00A67C4E">
        <w:trPr>
          <w:trHeight w:val="615"/>
        </w:trPr>
        <w:tc>
          <w:tcPr>
            <w:tcW w:w="817" w:type="dxa"/>
            <w:shd w:val="clear" w:color="auto" w:fill="BFBFBF" w:themeFill="background1" w:themeFillShade="BF"/>
            <w:vAlign w:val="center"/>
            <w:hideMark/>
          </w:tcPr>
          <w:p w:rsidR="00A67C4E" w:rsidRPr="00A67C4E" w:rsidRDefault="00A67C4E" w:rsidP="0042338D">
            <w:pPr>
              <w:jc w:val="center"/>
              <w:rPr>
                <w:rFonts w:ascii="Lucida Sans Unicode" w:hAnsi="Lucida Sans Unicode" w:cs="Lucida Sans Unicode"/>
                <w:b/>
                <w:bCs/>
                <w:sz w:val="20"/>
                <w:szCs w:val="20"/>
              </w:rPr>
            </w:pPr>
            <w:r w:rsidRPr="00A67C4E">
              <w:rPr>
                <w:rFonts w:ascii="Lucida Sans Unicode" w:hAnsi="Lucida Sans Unicode" w:cs="Lucida Sans Unicode"/>
                <w:b/>
                <w:bCs/>
                <w:sz w:val="20"/>
                <w:szCs w:val="20"/>
              </w:rPr>
              <w:lastRenderedPageBreak/>
              <w:t>ITEM</w:t>
            </w:r>
          </w:p>
        </w:tc>
        <w:tc>
          <w:tcPr>
            <w:tcW w:w="4111" w:type="dxa"/>
            <w:shd w:val="clear" w:color="auto" w:fill="BFBFBF" w:themeFill="background1" w:themeFillShade="BF"/>
            <w:vAlign w:val="center"/>
            <w:hideMark/>
          </w:tcPr>
          <w:p w:rsidR="00A67C4E" w:rsidRPr="00A67C4E" w:rsidRDefault="00A67C4E" w:rsidP="0042338D">
            <w:pPr>
              <w:jc w:val="center"/>
              <w:rPr>
                <w:rFonts w:ascii="Lucida Sans Unicode" w:hAnsi="Lucida Sans Unicode" w:cs="Lucida Sans Unicode"/>
                <w:b/>
                <w:bCs/>
                <w:sz w:val="20"/>
                <w:szCs w:val="20"/>
              </w:rPr>
            </w:pPr>
            <w:r w:rsidRPr="00A67C4E">
              <w:rPr>
                <w:rFonts w:ascii="Lucida Sans Unicode" w:hAnsi="Lucida Sans Unicode" w:cs="Lucida Sans Unicode"/>
                <w:b/>
                <w:bCs/>
                <w:sz w:val="20"/>
                <w:szCs w:val="20"/>
              </w:rPr>
              <w:t>DESCRIPCIÓN</w:t>
            </w:r>
          </w:p>
        </w:tc>
        <w:tc>
          <w:tcPr>
            <w:tcW w:w="1276" w:type="dxa"/>
            <w:shd w:val="clear" w:color="auto" w:fill="BFBFBF" w:themeFill="background1" w:themeFillShade="BF"/>
            <w:vAlign w:val="center"/>
            <w:hideMark/>
          </w:tcPr>
          <w:p w:rsidR="00A67C4E" w:rsidRPr="00A67C4E" w:rsidRDefault="00A67C4E" w:rsidP="0042338D">
            <w:pPr>
              <w:jc w:val="center"/>
              <w:rPr>
                <w:rFonts w:ascii="Lucida Sans Unicode" w:hAnsi="Lucida Sans Unicode" w:cs="Lucida Sans Unicode"/>
                <w:b/>
                <w:bCs/>
                <w:sz w:val="20"/>
                <w:szCs w:val="20"/>
              </w:rPr>
            </w:pPr>
            <w:r w:rsidRPr="00A67C4E">
              <w:rPr>
                <w:rFonts w:ascii="Lucida Sans Unicode" w:hAnsi="Lucida Sans Unicode" w:cs="Lucida Sans Unicode"/>
                <w:b/>
                <w:bCs/>
                <w:sz w:val="20"/>
                <w:szCs w:val="20"/>
              </w:rPr>
              <w:t>UNIDAD DE MEDIDA</w:t>
            </w:r>
          </w:p>
        </w:tc>
        <w:tc>
          <w:tcPr>
            <w:tcW w:w="1984" w:type="dxa"/>
            <w:gridSpan w:val="2"/>
            <w:shd w:val="clear" w:color="auto" w:fill="BFBFBF" w:themeFill="background1" w:themeFillShade="BF"/>
            <w:vAlign w:val="center"/>
            <w:hideMark/>
          </w:tcPr>
          <w:p w:rsidR="00A67C4E" w:rsidRPr="00A67C4E" w:rsidRDefault="00A67C4E" w:rsidP="0042338D">
            <w:pPr>
              <w:jc w:val="center"/>
              <w:rPr>
                <w:rFonts w:ascii="Lucida Sans Unicode" w:hAnsi="Lucida Sans Unicode" w:cs="Lucida Sans Unicode"/>
                <w:b/>
                <w:bCs/>
                <w:sz w:val="20"/>
                <w:szCs w:val="20"/>
              </w:rPr>
            </w:pPr>
            <w:r w:rsidRPr="00A67C4E">
              <w:rPr>
                <w:rFonts w:ascii="Lucida Sans Unicode" w:hAnsi="Lucida Sans Unicode" w:cs="Lucida Sans Unicode"/>
                <w:b/>
                <w:bCs/>
                <w:sz w:val="20"/>
                <w:szCs w:val="20"/>
              </w:rPr>
              <w:t>CANTIDAD</w:t>
            </w:r>
          </w:p>
        </w:tc>
        <w:tc>
          <w:tcPr>
            <w:tcW w:w="992" w:type="dxa"/>
            <w:shd w:val="clear" w:color="auto" w:fill="BFBFBF" w:themeFill="background1" w:themeFillShade="BF"/>
            <w:vAlign w:val="center"/>
            <w:hideMark/>
          </w:tcPr>
          <w:p w:rsidR="00A67C4E" w:rsidRPr="00A67C4E" w:rsidRDefault="00A67C4E" w:rsidP="0042338D">
            <w:pPr>
              <w:jc w:val="center"/>
              <w:rPr>
                <w:rFonts w:ascii="Lucida Sans Unicode" w:hAnsi="Lucida Sans Unicode" w:cs="Lucida Sans Unicode"/>
                <w:b/>
                <w:bCs/>
                <w:sz w:val="20"/>
                <w:szCs w:val="20"/>
              </w:rPr>
            </w:pPr>
            <w:r w:rsidRPr="00A67C4E">
              <w:rPr>
                <w:rFonts w:ascii="Lucida Sans Unicode" w:hAnsi="Lucida Sans Unicode" w:cs="Lucida Sans Unicode"/>
                <w:b/>
                <w:bCs/>
                <w:sz w:val="20"/>
                <w:szCs w:val="20"/>
              </w:rPr>
              <w:t>VALOR UNIT</w:t>
            </w:r>
          </w:p>
        </w:tc>
        <w:tc>
          <w:tcPr>
            <w:tcW w:w="1134" w:type="dxa"/>
            <w:shd w:val="clear" w:color="auto" w:fill="BFBFBF" w:themeFill="background1" w:themeFillShade="BF"/>
            <w:vAlign w:val="center"/>
            <w:hideMark/>
          </w:tcPr>
          <w:p w:rsidR="00A67C4E" w:rsidRPr="00A67C4E" w:rsidRDefault="00A67C4E" w:rsidP="0042338D">
            <w:pPr>
              <w:jc w:val="center"/>
              <w:rPr>
                <w:rFonts w:ascii="Lucida Sans Unicode" w:hAnsi="Lucida Sans Unicode" w:cs="Lucida Sans Unicode"/>
                <w:b/>
                <w:bCs/>
                <w:sz w:val="20"/>
                <w:szCs w:val="20"/>
              </w:rPr>
            </w:pPr>
            <w:r w:rsidRPr="00A67C4E">
              <w:rPr>
                <w:rFonts w:ascii="Lucida Sans Unicode" w:hAnsi="Lucida Sans Unicode" w:cs="Lucida Sans Unicode"/>
                <w:b/>
                <w:bCs/>
                <w:sz w:val="20"/>
                <w:szCs w:val="20"/>
              </w:rPr>
              <w:t>VALOR TOTAL</w:t>
            </w:r>
          </w:p>
        </w:tc>
      </w:tr>
      <w:tr w:rsidR="00A67C4E" w:rsidRPr="00A67C4E" w:rsidTr="00A67C4E">
        <w:trPr>
          <w:trHeight w:val="87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1</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Mantenimiento de gabinetes, incluye pintura de acuerdo a  código de colores contra incendio del Instituto nacional de cancerología</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UND</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14</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120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2</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Montaje e instalación de columnas de tubería en diámetro 6" para alimentación de la red de gabinetes instalada en el instituto nacional de cancerología. La longitud vertical de cada columna es igual a 20 metros</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ML</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40</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90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3</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Instalación de soportes tipo pera según normatividad para diámetros de tubería entre 3" y 1/2" - Los soportes deben ser instalados de acuerdo a la normatividad NFPA</w:t>
            </w:r>
          </w:p>
        </w:tc>
        <w:tc>
          <w:tcPr>
            <w:tcW w:w="1276" w:type="dxa"/>
            <w:shd w:val="clear" w:color="auto" w:fill="auto"/>
            <w:hideMark/>
          </w:tcPr>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UND</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600</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90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4</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Instalación de soportes tipo antisísmico de dos vías según normatividad para diámetro de tubería 3" - Tubería principal de la red contra incendios instalada en el instituto</w:t>
            </w:r>
          </w:p>
        </w:tc>
        <w:tc>
          <w:tcPr>
            <w:tcW w:w="1276" w:type="dxa"/>
            <w:shd w:val="clear" w:color="auto" w:fill="auto"/>
            <w:hideMark/>
          </w:tcPr>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UND</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240</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90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5</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Instalación de soportes tipo antisísmico de cuatro vías según normatividad para diámetro de tubería 3" - Tubería principal de la red contra incendios instalada en el instituto</w:t>
            </w:r>
          </w:p>
        </w:tc>
        <w:tc>
          <w:tcPr>
            <w:tcW w:w="1276" w:type="dxa"/>
            <w:shd w:val="clear" w:color="auto" w:fill="auto"/>
            <w:hideMark/>
          </w:tcPr>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UND</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120</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90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6</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Instalación de estaciones de control y drenaje - Una estación por cada uno de los 7 pisos que conforman el edificio de hospitalización</w:t>
            </w:r>
          </w:p>
        </w:tc>
        <w:tc>
          <w:tcPr>
            <w:tcW w:w="1276" w:type="dxa"/>
            <w:shd w:val="clear" w:color="auto" w:fill="auto"/>
            <w:hideMark/>
          </w:tcPr>
          <w:p w:rsidR="00A67C4E" w:rsidRPr="00A67C4E" w:rsidRDefault="00A67C4E" w:rsidP="0042338D">
            <w:pPr>
              <w:jc w:val="center"/>
              <w:rPr>
                <w:rFonts w:ascii="Lucida Sans Unicode" w:hAnsi="Lucida Sans Unicode" w:cs="Lucida Sans Unicode"/>
                <w:sz w:val="20"/>
                <w:szCs w:val="20"/>
              </w:rPr>
            </w:pPr>
          </w:p>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UND</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7</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93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7</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Suministro e instalación de rociadores defectuosos, tipo Pendent K=5.6  acabado cromado, cobertura estándar, temperatura ordinaria</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bookmarkStart w:id="1" w:name="OLE_LINK63"/>
            <w:bookmarkStart w:id="2" w:name="OLE_LINK64"/>
            <w:bookmarkStart w:id="3" w:name="OLE_LINK65"/>
            <w:r w:rsidRPr="00A67C4E">
              <w:rPr>
                <w:rFonts w:ascii="Lucida Sans Unicode" w:hAnsi="Lucida Sans Unicode" w:cs="Lucida Sans Unicode"/>
                <w:sz w:val="20"/>
                <w:szCs w:val="20"/>
              </w:rPr>
              <w:t>UND</w:t>
            </w:r>
            <w:bookmarkEnd w:id="1"/>
            <w:bookmarkEnd w:id="2"/>
            <w:bookmarkEnd w:id="3"/>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320</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1272"/>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8</w:t>
            </w:r>
          </w:p>
        </w:tc>
        <w:tc>
          <w:tcPr>
            <w:tcW w:w="4111" w:type="dxa"/>
            <w:shd w:val="clear" w:color="auto" w:fill="auto"/>
            <w:vAlign w:val="center"/>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Suministro y reemplazo de accesorios en mal estado</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GLB</w:t>
            </w:r>
          </w:p>
        </w:tc>
        <w:tc>
          <w:tcPr>
            <w:tcW w:w="1984" w:type="dxa"/>
            <w:gridSpan w:val="2"/>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xml:space="preserve">El contratista deberá, por medio de pruebas de presión descritas en la normativa NFPA, identificar los accesorios que requieran ajuste o reemplazo, de acuerdo a los resultados que se </w:t>
            </w:r>
            <w:r w:rsidRPr="00A67C4E">
              <w:rPr>
                <w:rFonts w:ascii="Lucida Sans Unicode" w:hAnsi="Lucida Sans Unicode" w:cs="Lucida Sans Unicode"/>
                <w:sz w:val="20"/>
                <w:szCs w:val="20"/>
              </w:rPr>
              <w:lastRenderedPageBreak/>
              <w:t>obtengan durante la realización de las pruebas indicadas</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lastRenderedPageBreak/>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81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lastRenderedPageBreak/>
              <w:t>9</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Habilitación de la red para prueba del sistema a 200 psi</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GLB</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1</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1200"/>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10</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Pintura  y señalización de la totalidad de tubería de red contra incendios instalada con el respectivo código de colores del instituto</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M2</w:t>
            </w:r>
          </w:p>
        </w:tc>
        <w:tc>
          <w:tcPr>
            <w:tcW w:w="1984" w:type="dxa"/>
            <w:gridSpan w:val="2"/>
            <w:shd w:val="clear" w:color="auto" w:fill="auto"/>
            <w:vAlign w:val="center"/>
            <w:hideMark/>
          </w:tcPr>
          <w:p w:rsidR="00A67C4E" w:rsidRPr="00A67C4E" w:rsidRDefault="00A67C4E" w:rsidP="0042338D">
            <w:pPr>
              <w:rPr>
                <w:rFonts w:ascii="Lucida Sans Unicode" w:hAnsi="Lucida Sans Unicode" w:cs="Lucida Sans Unicode"/>
                <w:sz w:val="20"/>
                <w:szCs w:val="20"/>
              </w:rPr>
            </w:pPr>
            <w:r w:rsidRPr="00A67C4E">
              <w:rPr>
                <w:rFonts w:ascii="Lucida Sans Unicode" w:hAnsi="Lucida Sans Unicode" w:cs="Lucida Sans Unicode"/>
                <w:sz w:val="20"/>
                <w:szCs w:val="20"/>
              </w:rPr>
              <w:t>5674 metros lineales - diámetros entre 3" y 1/2"</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A67C4E">
        <w:trPr>
          <w:trHeight w:val="315"/>
        </w:trPr>
        <w:tc>
          <w:tcPr>
            <w:tcW w:w="817" w:type="dxa"/>
            <w:shd w:val="clear" w:color="auto" w:fill="auto"/>
            <w:vAlign w:val="center"/>
            <w:hideMark/>
          </w:tcPr>
          <w:p w:rsidR="00A67C4E" w:rsidRPr="00A67C4E" w:rsidRDefault="00A67C4E" w:rsidP="0042338D">
            <w:pPr>
              <w:jc w:val="center"/>
              <w:rPr>
                <w:rFonts w:ascii="Lucida Sans Unicode" w:hAnsi="Lucida Sans Unicode" w:cs="Lucida Sans Unicode"/>
                <w:bCs/>
                <w:sz w:val="20"/>
                <w:szCs w:val="20"/>
              </w:rPr>
            </w:pPr>
            <w:r w:rsidRPr="00A67C4E">
              <w:rPr>
                <w:rFonts w:ascii="Lucida Sans Unicode" w:hAnsi="Lucida Sans Unicode" w:cs="Lucida Sans Unicode"/>
                <w:bCs/>
                <w:sz w:val="20"/>
                <w:szCs w:val="20"/>
              </w:rPr>
              <w:t>11</w:t>
            </w:r>
          </w:p>
        </w:tc>
        <w:tc>
          <w:tcPr>
            <w:tcW w:w="4111"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Aseo general</w:t>
            </w:r>
          </w:p>
        </w:tc>
        <w:tc>
          <w:tcPr>
            <w:tcW w:w="1276" w:type="dxa"/>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GLB</w:t>
            </w:r>
          </w:p>
        </w:tc>
        <w:tc>
          <w:tcPr>
            <w:tcW w:w="1984" w:type="dxa"/>
            <w:gridSpan w:val="2"/>
            <w:shd w:val="clear" w:color="auto" w:fill="auto"/>
            <w:vAlign w:val="center"/>
            <w:hideMark/>
          </w:tcPr>
          <w:p w:rsidR="00A67C4E" w:rsidRPr="00A67C4E" w:rsidRDefault="00A67C4E" w:rsidP="0042338D">
            <w:pPr>
              <w:jc w:val="center"/>
              <w:rPr>
                <w:rFonts w:ascii="Lucida Sans Unicode" w:hAnsi="Lucida Sans Unicode" w:cs="Lucida Sans Unicode"/>
                <w:sz w:val="20"/>
                <w:szCs w:val="20"/>
              </w:rPr>
            </w:pPr>
            <w:r w:rsidRPr="00A67C4E">
              <w:rPr>
                <w:rFonts w:ascii="Lucida Sans Unicode" w:hAnsi="Lucida Sans Unicode" w:cs="Lucida Sans Unicode"/>
                <w:sz w:val="20"/>
                <w:szCs w:val="20"/>
              </w:rPr>
              <w:t>1</w:t>
            </w:r>
          </w:p>
        </w:tc>
        <w:tc>
          <w:tcPr>
            <w:tcW w:w="992"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c>
          <w:tcPr>
            <w:tcW w:w="1134" w:type="dxa"/>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91"/>
        </w:trPr>
        <w:tc>
          <w:tcPr>
            <w:tcW w:w="10314" w:type="dxa"/>
            <w:gridSpan w:val="7"/>
            <w:shd w:val="clear" w:color="auto" w:fill="auto"/>
            <w:vAlign w:val="center"/>
            <w:hideMark/>
          </w:tcPr>
          <w:p w:rsidR="00A67C4E" w:rsidRPr="00A67C4E" w:rsidRDefault="00A67C4E" w:rsidP="0042338D">
            <w:pPr>
              <w:jc w:val="both"/>
              <w:rPr>
                <w:rFonts w:ascii="Lucida Sans Unicode" w:hAnsi="Lucida Sans Unicode" w:cs="Lucida Sans Unicode"/>
                <w:sz w:val="20"/>
                <w:szCs w:val="20"/>
              </w:rPr>
            </w:pP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SUBTOTAL</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TOTAL COSTO DIRECTO</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COSTO DIRECTO</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ADMINISTRACIÓN               12%</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IMPREVISTOS                        5%</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UTILIDAD                                5%</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00"/>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IVA SOBRE UTILIDAD         16%</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r w:rsidR="00A67C4E" w:rsidRPr="00A67C4E" w:rsidTr="0042338D">
        <w:trPr>
          <w:trHeight w:val="315"/>
        </w:trPr>
        <w:tc>
          <w:tcPr>
            <w:tcW w:w="7054" w:type="dxa"/>
            <w:gridSpan w:val="4"/>
            <w:shd w:val="clear" w:color="auto" w:fill="auto"/>
            <w:vAlign w:val="center"/>
            <w:hideMark/>
          </w:tcPr>
          <w:p w:rsidR="00A67C4E" w:rsidRPr="00A67C4E" w:rsidRDefault="00A67C4E" w:rsidP="0042338D">
            <w:pPr>
              <w:rPr>
                <w:rFonts w:ascii="Lucida Sans Unicode" w:hAnsi="Lucida Sans Unicode" w:cs="Lucida Sans Unicode"/>
                <w:bCs/>
                <w:sz w:val="20"/>
                <w:szCs w:val="20"/>
              </w:rPr>
            </w:pPr>
            <w:r w:rsidRPr="00A67C4E">
              <w:rPr>
                <w:rFonts w:ascii="Lucida Sans Unicode" w:hAnsi="Lucida Sans Unicode" w:cs="Lucida Sans Unicode"/>
                <w:bCs/>
                <w:sz w:val="20"/>
                <w:szCs w:val="20"/>
              </w:rPr>
              <w:t>TOTAL COSTO DIRECTO E INDIRECTO</w:t>
            </w:r>
          </w:p>
        </w:tc>
        <w:tc>
          <w:tcPr>
            <w:tcW w:w="3260" w:type="dxa"/>
            <w:gridSpan w:val="3"/>
            <w:shd w:val="clear" w:color="auto" w:fill="auto"/>
            <w:hideMark/>
          </w:tcPr>
          <w:p w:rsidR="00A67C4E" w:rsidRPr="00A67C4E" w:rsidRDefault="00A67C4E" w:rsidP="0042338D">
            <w:pPr>
              <w:jc w:val="both"/>
              <w:rPr>
                <w:rFonts w:ascii="Lucida Sans Unicode" w:hAnsi="Lucida Sans Unicode" w:cs="Lucida Sans Unicode"/>
                <w:sz w:val="20"/>
                <w:szCs w:val="20"/>
              </w:rPr>
            </w:pPr>
            <w:r w:rsidRPr="00A67C4E">
              <w:rPr>
                <w:rFonts w:ascii="Lucida Sans Unicode" w:hAnsi="Lucida Sans Unicode" w:cs="Lucida Sans Unicode"/>
                <w:sz w:val="20"/>
                <w:szCs w:val="20"/>
              </w:rPr>
              <w:t> </w:t>
            </w:r>
          </w:p>
        </w:tc>
      </w:tr>
    </w:tbl>
    <w:p w:rsidR="00A67C4E" w:rsidRDefault="00A67C4E" w:rsidP="00A67C4E">
      <w:pPr>
        <w:tabs>
          <w:tab w:val="left" w:pos="1530"/>
        </w:tabs>
        <w:rPr>
          <w:rFonts w:ascii="Lucida Sans Unicode" w:hAnsi="Lucida Sans Unicode" w:cs="Lucida Sans Unicode"/>
          <w:sz w:val="20"/>
          <w:szCs w:val="20"/>
        </w:rPr>
      </w:pPr>
    </w:p>
    <w:p w:rsidR="005645BF" w:rsidRPr="005645BF" w:rsidRDefault="005645BF" w:rsidP="005645BF">
      <w:pPr>
        <w:jc w:val="both"/>
        <w:rPr>
          <w:rFonts w:ascii="Lucida Sans Unicode" w:hAnsi="Lucida Sans Unicode" w:cs="Lucida Sans Unicode"/>
          <w:color w:val="000000"/>
          <w:sz w:val="20"/>
          <w:szCs w:val="20"/>
        </w:rPr>
      </w:pPr>
      <w:r w:rsidRPr="005645BF">
        <w:rPr>
          <w:rFonts w:ascii="Lucida Sans Unicode" w:hAnsi="Lucida Sans Unicode" w:cs="Lucida Sans Unicode"/>
          <w:b/>
          <w:color w:val="000000"/>
          <w:sz w:val="20"/>
          <w:szCs w:val="20"/>
        </w:rPr>
        <w:t>NOTA 1:</w:t>
      </w:r>
      <w:r w:rsidRPr="005645BF">
        <w:rPr>
          <w:rFonts w:ascii="Lucida Sans Unicode" w:hAnsi="Lucida Sans Unicode" w:cs="Lucida Sans Unicode"/>
          <w:color w:val="000000"/>
          <w:sz w:val="20"/>
          <w:szCs w:val="20"/>
        </w:rPr>
        <w:t xml:space="preserve"> El </w:t>
      </w:r>
      <w:r w:rsidRPr="005645BF">
        <w:rPr>
          <w:rFonts w:ascii="Lucida Sans Unicode" w:hAnsi="Lucida Sans Unicode" w:cs="Lucida Sans Unicode"/>
          <w:sz w:val="20"/>
          <w:szCs w:val="20"/>
        </w:rPr>
        <w:t xml:space="preserve">mantenimiento y habilitación de la red de incendios (extinción), existente en el INC debe cumplir con la  normatividad vigente NFPA 13,14 Y 20 Y NSR10, </w:t>
      </w:r>
      <w:r w:rsidRPr="005645BF">
        <w:rPr>
          <w:rFonts w:ascii="Lucida Sans Unicode" w:hAnsi="Lucida Sans Unicode" w:cs="Lucida Sans Unicode"/>
          <w:color w:val="000000"/>
          <w:sz w:val="20"/>
          <w:szCs w:val="20"/>
        </w:rPr>
        <w:t>y  demás normas concordantes.</w:t>
      </w:r>
    </w:p>
    <w:p w:rsidR="005645BF" w:rsidRPr="005645BF" w:rsidRDefault="005645BF" w:rsidP="005645BF">
      <w:pPr>
        <w:jc w:val="both"/>
        <w:rPr>
          <w:rFonts w:ascii="Lucida Sans Unicode" w:hAnsi="Lucida Sans Unicode" w:cs="Lucida Sans Unicode"/>
          <w:color w:val="000000"/>
          <w:sz w:val="20"/>
          <w:szCs w:val="20"/>
        </w:rPr>
      </w:pPr>
    </w:p>
    <w:p w:rsidR="005645BF" w:rsidRPr="005645BF" w:rsidRDefault="005645BF" w:rsidP="005645BF">
      <w:pPr>
        <w:jc w:val="both"/>
        <w:rPr>
          <w:rFonts w:ascii="Lucida Sans Unicode" w:hAnsi="Lucida Sans Unicode" w:cs="Lucida Sans Unicode"/>
          <w:sz w:val="20"/>
          <w:szCs w:val="20"/>
        </w:rPr>
      </w:pPr>
      <w:r w:rsidRPr="005645BF">
        <w:rPr>
          <w:rFonts w:ascii="Lucida Sans Unicode" w:hAnsi="Lucida Sans Unicode" w:cs="Lucida Sans Unicode"/>
          <w:b/>
          <w:bCs/>
          <w:sz w:val="20"/>
          <w:szCs w:val="20"/>
        </w:rPr>
        <w:t>NOTA 2:</w:t>
      </w:r>
      <w:r w:rsidRPr="005645BF">
        <w:rPr>
          <w:rFonts w:ascii="Lucida Sans Unicode" w:hAnsi="Lucida Sans Unicode" w:cs="Lucida Sans Unicode"/>
          <w:sz w:val="20"/>
          <w:szCs w:val="20"/>
        </w:rPr>
        <w:t xml:space="preserve"> El esquema propuesto de AIU y su distribución no es modificable: el estándar aceptado es del 22%. No se aceptan valores menores o mayores y la distribución será 12% para gastos administrativos, 5% para imprevistos y 5% para utilidad.</w:t>
      </w:r>
    </w:p>
    <w:p w:rsidR="005645BF" w:rsidRPr="005645BF" w:rsidRDefault="005645BF" w:rsidP="005645BF">
      <w:pPr>
        <w:jc w:val="both"/>
        <w:rPr>
          <w:rFonts w:ascii="Lucida Sans Unicode" w:hAnsi="Lucida Sans Unicode" w:cs="Lucida Sans Unicode"/>
          <w:sz w:val="20"/>
          <w:szCs w:val="20"/>
        </w:rPr>
      </w:pPr>
    </w:p>
    <w:p w:rsidR="005645BF" w:rsidRPr="005645BF" w:rsidRDefault="005645BF" w:rsidP="005645BF">
      <w:p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Los imprevistos deben ser debidamente justificados y aprobados por el Instituto Nacional de Cancerología ESE, en los imprevistos se incluyen actividades o novedades que aparezcan en el curso de la obra y con los que no se contaba al inicio y que están relacionados con el alcance de las obras. Antes de generar eventuales valores adicionales, se debe haber evaluado el criterio de aplicación de imprevistos y realizar su aplicación hasta el agotamiento de dicho valor.</w:t>
      </w:r>
    </w:p>
    <w:p w:rsidR="005645BF" w:rsidRPr="001D3C03" w:rsidRDefault="005645BF" w:rsidP="005645BF">
      <w:pPr>
        <w:jc w:val="both"/>
        <w:rPr>
          <w:rFonts w:ascii="Arial" w:hAnsi="Arial" w:cs="Arial"/>
          <w:color w:val="000000"/>
          <w:sz w:val="20"/>
          <w:szCs w:val="20"/>
        </w:rPr>
      </w:pPr>
    </w:p>
    <w:p w:rsidR="005645BF" w:rsidRPr="005645BF" w:rsidRDefault="005645BF" w:rsidP="005645BF">
      <w:pPr>
        <w:autoSpaceDE w:val="0"/>
        <w:autoSpaceDN w:val="0"/>
        <w:adjustRightInd w:val="0"/>
        <w:jc w:val="center"/>
        <w:rPr>
          <w:rFonts w:ascii="Lucida Sans Unicode" w:hAnsi="Lucida Sans Unicode" w:cs="Lucida Sans Unicode"/>
          <w:b/>
          <w:sz w:val="20"/>
          <w:szCs w:val="20"/>
        </w:rPr>
      </w:pPr>
      <w:r w:rsidRPr="001D3C03">
        <w:rPr>
          <w:rFonts w:ascii="Arial" w:hAnsi="Arial" w:cs="Arial"/>
          <w:sz w:val="20"/>
          <w:szCs w:val="20"/>
        </w:rPr>
        <w:br w:type="page"/>
      </w:r>
      <w:r w:rsidRPr="005645BF">
        <w:rPr>
          <w:rFonts w:ascii="Lucida Sans Unicode" w:hAnsi="Lucida Sans Unicode" w:cs="Lucida Sans Unicode"/>
          <w:b/>
          <w:sz w:val="20"/>
          <w:szCs w:val="20"/>
        </w:rPr>
        <w:t>OTRAS CONSIDERACIONES QUE INCLUYE EL MANTENIMIENTO</w:t>
      </w:r>
    </w:p>
    <w:p w:rsidR="005645BF" w:rsidRPr="005645BF" w:rsidRDefault="005645BF" w:rsidP="005645BF">
      <w:pPr>
        <w:autoSpaceDE w:val="0"/>
        <w:autoSpaceDN w:val="0"/>
        <w:adjustRightInd w:val="0"/>
        <w:jc w:val="center"/>
        <w:rPr>
          <w:rFonts w:ascii="Lucida Sans Unicode" w:hAnsi="Lucida Sans Unicode" w:cs="Lucida Sans Unicode"/>
          <w:sz w:val="20"/>
          <w:szCs w:val="20"/>
        </w:rPr>
      </w:pP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b/>
          <w:sz w:val="20"/>
          <w:szCs w:val="20"/>
          <w:u w:val="single"/>
        </w:rPr>
      </w:pPr>
      <w:r w:rsidRPr="005645BF">
        <w:rPr>
          <w:rFonts w:ascii="Lucida Sans Unicode" w:hAnsi="Lucida Sans Unicode" w:cs="Lucida Sans Unicode"/>
          <w:sz w:val="20"/>
          <w:szCs w:val="20"/>
        </w:rPr>
        <w:t>El contratista deberá  realizar el mantenimiento correctivo a la red de tubería del sistema de rociadores automáticos que se encuentra instalada actualmente en el Instituto Nacional de Cancerología, la cual no cumple con los requisitos de aceptación descritos en la normativa aplicable NFPA 13, con el fin de habilitar su uso.</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Soportar debidamente a la estructura las tuberías del sistema contra incendios del INC de acuerdo a los parámetros descritos en la norma contra incendios NFPA 13.</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Reemplazo de los rociadores golpeados y pintados como lo indica la norma contra incendios NFPA 13,  titulo 6.2.6.2.2. que establece como requisito de aceptación que los rociadores golpeados, pintados o con la ampolleta rota, deben ser obligatoriamente reemplazados. Lo encontrado durante la inspección realizada en el Instituto Nacional de Cancerología fue rociadores pintados, golpeados y/o con los protectores de fábrica aun puestos.</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 xml:space="preserve">Para la aceptación del </w:t>
      </w:r>
      <w:bookmarkStart w:id="4" w:name="OLE_LINK66"/>
      <w:bookmarkStart w:id="5" w:name="OLE_LINK67"/>
      <w:bookmarkStart w:id="6" w:name="OLE_LINK68"/>
      <w:r w:rsidRPr="005645BF">
        <w:rPr>
          <w:rFonts w:ascii="Lucida Sans Unicode" w:hAnsi="Lucida Sans Unicode" w:cs="Lucida Sans Unicode"/>
          <w:sz w:val="20"/>
          <w:szCs w:val="20"/>
        </w:rPr>
        <w:t xml:space="preserve">sistema de tuberías y rociadores instalados </w:t>
      </w:r>
      <w:bookmarkEnd w:id="4"/>
      <w:bookmarkEnd w:id="5"/>
      <w:bookmarkEnd w:id="6"/>
      <w:r w:rsidRPr="005645BF">
        <w:rPr>
          <w:rFonts w:ascii="Lucida Sans Unicode" w:hAnsi="Lucida Sans Unicode" w:cs="Lucida Sans Unicode"/>
          <w:sz w:val="20"/>
          <w:szCs w:val="20"/>
        </w:rPr>
        <w:t>se debe realizar un mantenimiento integral al sistema que garantice la ubicación adecuada de soportes, el reemplazo de piezas defectuosas y por último prueba de estanqueidad a 200 psi durante un periodo de 2 horas.</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Generar un plan de mantenimiento que contemple el cuidado y protección de rociadores durante trabajos de reparación o mantenimiento en techos y cielo rasos, de manera que la integridad y funcionalidad de estos elementos no se vean afectadas por golpes o pintura.</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Ampliar el diámetro de la columna de tubería contra incendios que alimenta la red de gabinetes y rociadores, ya que se encuentra en diámetro 3” y por cálculo hidráulico esta debería ser de diámetro 6”.</w:t>
      </w:r>
    </w:p>
    <w:p w:rsidR="005645BF" w:rsidRPr="005645BF" w:rsidRDefault="005645BF" w:rsidP="005645BF">
      <w:pPr>
        <w:numPr>
          <w:ilvl w:val="0"/>
          <w:numId w:val="6"/>
        </w:numPr>
        <w:autoSpaceDE w:val="0"/>
        <w:autoSpaceDN w:val="0"/>
        <w:adjustRightInd w:val="0"/>
        <w:jc w:val="both"/>
        <w:rPr>
          <w:rFonts w:ascii="Lucida Sans Unicode" w:eastAsia="Calibri" w:hAnsi="Lucida Sans Unicode" w:cs="Lucida Sans Unicode"/>
          <w:b/>
          <w:bCs/>
          <w:color w:val="000000"/>
          <w:sz w:val="20"/>
          <w:szCs w:val="20"/>
        </w:rPr>
      </w:pPr>
      <w:r w:rsidRPr="005645BF">
        <w:rPr>
          <w:rFonts w:ascii="Lucida Sans Unicode" w:hAnsi="Lucida Sans Unicode" w:cs="Lucida Sans Unicode"/>
          <w:sz w:val="20"/>
          <w:szCs w:val="20"/>
        </w:rPr>
        <w:t>Debido a la variedad de redes instaladas sobre el cielo raso del instituto, se debe identificar y señalizar con código de colores que permita al personal de mantenimiento identificar fácilmente la tubería de red contra incendios entre los demás sistemas.</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Mantenimiento de los gabinetes contra incendio actuales en el INC.</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El contratista se encargará de la desinstalación y posterior instalación de los cielos rasos donde se encuentre el sistema de tuberías y rociadores del INC.</w:t>
      </w:r>
    </w:p>
    <w:p w:rsidR="005645BF" w:rsidRPr="005645BF" w:rsidRDefault="005645BF" w:rsidP="005645BF">
      <w:pPr>
        <w:numPr>
          <w:ilvl w:val="0"/>
          <w:numId w:val="6"/>
        </w:numPr>
        <w:autoSpaceDE w:val="0"/>
        <w:autoSpaceDN w:val="0"/>
        <w:adjustRightInd w:val="0"/>
        <w:jc w:val="both"/>
        <w:rPr>
          <w:rFonts w:ascii="Lucida Sans Unicode" w:hAnsi="Lucida Sans Unicode" w:cs="Lucida Sans Unicode"/>
          <w:sz w:val="20"/>
          <w:szCs w:val="20"/>
        </w:rPr>
      </w:pPr>
      <w:r w:rsidRPr="005645BF">
        <w:rPr>
          <w:rFonts w:ascii="Lucida Sans Unicode" w:hAnsi="Lucida Sans Unicode" w:cs="Lucida Sans Unicode"/>
          <w:sz w:val="20"/>
          <w:szCs w:val="20"/>
        </w:rPr>
        <w:t>Análisis de requerimientos: Para el mantenimiento de la red contra incendios instalada en el Instituto Nacional de Cancerología, se deben considerar como parámetros de aceptación los siguientes requisitos consignados en la norma NFPA 13 - “Norma para la instalación de sistemas de rociadores”:</w:t>
      </w:r>
    </w:p>
    <w:p w:rsidR="005645BF" w:rsidRPr="001D3C03" w:rsidRDefault="005645BF" w:rsidP="005645BF">
      <w:pPr>
        <w:autoSpaceDE w:val="0"/>
        <w:autoSpaceDN w:val="0"/>
        <w:adjustRightInd w:val="0"/>
        <w:ind w:left="720"/>
        <w:jc w:val="both"/>
        <w:rPr>
          <w:rFonts w:ascii="Arial" w:eastAsia="Calibri" w:hAnsi="Arial" w:cs="Arial"/>
          <w:b/>
          <w:bCs/>
          <w:color w:val="404040"/>
          <w:sz w:val="20"/>
          <w:szCs w:val="20"/>
        </w:rPr>
      </w:pPr>
    </w:p>
    <w:p w:rsidR="005645BF" w:rsidRDefault="005645BF" w:rsidP="005645BF">
      <w:pPr>
        <w:autoSpaceDE w:val="0"/>
        <w:autoSpaceDN w:val="0"/>
        <w:adjustRightInd w:val="0"/>
        <w:ind w:left="720"/>
        <w:rPr>
          <w:rFonts w:ascii="Arial" w:hAnsi="Arial" w:cs="Arial"/>
          <w:sz w:val="20"/>
          <w:szCs w:val="20"/>
        </w:rPr>
      </w:pPr>
      <w:r w:rsidRPr="005645BF">
        <w:rPr>
          <w:rFonts w:ascii="Lucida Sans Unicode" w:hAnsi="Lucida Sans Unicode" w:cs="Lucida Sans Unicode"/>
          <w:noProof/>
          <w:sz w:val="20"/>
          <w:szCs w:val="20"/>
          <w:lang w:val="es-CO" w:eastAsia="es-CO"/>
        </w:rPr>
        <w:drawing>
          <wp:inline distT="0" distB="0" distL="0" distR="0">
            <wp:extent cx="5419725" cy="12192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r="6209" b="24072"/>
                    <a:stretch>
                      <a:fillRect/>
                    </a:stretch>
                  </pic:blipFill>
                  <pic:spPr bwMode="auto">
                    <a:xfrm>
                      <a:off x="0" y="0"/>
                      <a:ext cx="5419725" cy="1219200"/>
                    </a:xfrm>
                    <a:prstGeom prst="rect">
                      <a:avLst/>
                    </a:prstGeom>
                    <a:noFill/>
                    <a:ln>
                      <a:noFill/>
                    </a:ln>
                  </pic:spPr>
                </pic:pic>
              </a:graphicData>
            </a:graphic>
          </wp:inline>
        </w:drawing>
      </w:r>
    </w:p>
    <w:p w:rsidR="005645BF" w:rsidRPr="001D3C03" w:rsidRDefault="005645BF" w:rsidP="005645BF">
      <w:pPr>
        <w:autoSpaceDE w:val="0"/>
        <w:autoSpaceDN w:val="0"/>
        <w:adjustRightInd w:val="0"/>
        <w:ind w:left="720"/>
        <w:rPr>
          <w:rFonts w:ascii="Arial" w:eastAsia="Calibri" w:hAnsi="Arial" w:cs="Arial"/>
          <w:b/>
          <w:bCs/>
          <w:color w:val="404040"/>
          <w:sz w:val="20"/>
          <w:szCs w:val="20"/>
        </w:rPr>
      </w:pPr>
      <w:r w:rsidRPr="005645BF">
        <w:rPr>
          <w:rFonts w:ascii="Lucida Sans Unicode" w:eastAsia="Calibri" w:hAnsi="Lucida Sans Unicode" w:cs="Lucida Sans Unicode"/>
          <w:b/>
          <w:bCs/>
          <w:noProof/>
          <w:color w:val="404040"/>
          <w:sz w:val="20"/>
          <w:szCs w:val="20"/>
          <w:lang w:val="es-CO" w:eastAsia="es-CO"/>
        </w:rPr>
        <w:drawing>
          <wp:inline distT="0" distB="0" distL="0" distR="0">
            <wp:extent cx="3657600" cy="10096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5132" t="12045" r="10251" b="28287"/>
                    <a:stretch>
                      <a:fillRect/>
                    </a:stretch>
                  </pic:blipFill>
                  <pic:spPr bwMode="auto">
                    <a:xfrm>
                      <a:off x="0" y="0"/>
                      <a:ext cx="3657600" cy="1009650"/>
                    </a:xfrm>
                    <a:prstGeom prst="rect">
                      <a:avLst/>
                    </a:prstGeom>
                    <a:noFill/>
                    <a:ln>
                      <a:noFill/>
                    </a:ln>
                  </pic:spPr>
                </pic:pic>
              </a:graphicData>
            </a:graphic>
          </wp:inline>
        </w:drawing>
      </w:r>
    </w:p>
    <w:p w:rsidR="005645BF" w:rsidRPr="001D3C03" w:rsidRDefault="005645BF" w:rsidP="005645BF">
      <w:pPr>
        <w:autoSpaceDE w:val="0"/>
        <w:autoSpaceDN w:val="0"/>
        <w:adjustRightInd w:val="0"/>
        <w:rPr>
          <w:rFonts w:ascii="Arial" w:eastAsia="Calibri" w:hAnsi="Arial" w:cs="Arial"/>
          <w:b/>
          <w:bCs/>
          <w:color w:val="404040"/>
          <w:sz w:val="20"/>
          <w:szCs w:val="20"/>
        </w:rPr>
      </w:pPr>
    </w:p>
    <w:p w:rsidR="005645BF" w:rsidRPr="001D3C03" w:rsidRDefault="005645BF" w:rsidP="005645BF">
      <w:pPr>
        <w:autoSpaceDE w:val="0"/>
        <w:autoSpaceDN w:val="0"/>
        <w:adjustRightInd w:val="0"/>
        <w:rPr>
          <w:rFonts w:ascii="Arial" w:eastAsia="Calibri" w:hAnsi="Arial" w:cs="Arial"/>
          <w:b/>
          <w:bCs/>
          <w:color w:val="404040"/>
          <w:sz w:val="20"/>
          <w:szCs w:val="20"/>
        </w:rPr>
      </w:pPr>
      <w:r w:rsidRPr="005645BF">
        <w:rPr>
          <w:rFonts w:ascii="Lucida Sans Unicode" w:eastAsia="Calibri" w:hAnsi="Lucida Sans Unicode" w:cs="Lucida Sans Unicode"/>
          <w:b/>
          <w:bCs/>
          <w:noProof/>
          <w:color w:val="404040"/>
          <w:sz w:val="20"/>
          <w:szCs w:val="20"/>
          <w:lang w:val="es-CO" w:eastAsia="es-CO"/>
        </w:rPr>
        <w:drawing>
          <wp:inline distT="0" distB="0" distL="0" distR="0">
            <wp:extent cx="3714750" cy="14382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l="4762" t="12297" r="8858" b="20822"/>
                    <a:stretch>
                      <a:fillRect/>
                    </a:stretch>
                  </pic:blipFill>
                  <pic:spPr bwMode="auto">
                    <a:xfrm>
                      <a:off x="0" y="0"/>
                      <a:ext cx="3714750" cy="1438275"/>
                    </a:xfrm>
                    <a:prstGeom prst="rect">
                      <a:avLst/>
                    </a:prstGeom>
                    <a:noFill/>
                    <a:ln>
                      <a:noFill/>
                    </a:ln>
                  </pic:spPr>
                </pic:pic>
              </a:graphicData>
            </a:graphic>
          </wp:inline>
        </w:drawing>
      </w:r>
    </w:p>
    <w:p w:rsidR="005645BF" w:rsidRDefault="005645BF" w:rsidP="005645BF">
      <w:pPr>
        <w:autoSpaceDE w:val="0"/>
        <w:autoSpaceDN w:val="0"/>
        <w:adjustRightInd w:val="0"/>
        <w:rPr>
          <w:rFonts w:ascii="Arial" w:eastAsia="Calibri" w:hAnsi="Arial" w:cs="Arial"/>
          <w:b/>
          <w:bCs/>
          <w:color w:val="404040"/>
          <w:sz w:val="20"/>
          <w:szCs w:val="20"/>
        </w:rPr>
      </w:pPr>
    </w:p>
    <w:p w:rsidR="005645BF" w:rsidRPr="005645BF" w:rsidRDefault="005645BF" w:rsidP="005645BF">
      <w:pPr>
        <w:autoSpaceDE w:val="0"/>
        <w:autoSpaceDN w:val="0"/>
        <w:adjustRightInd w:val="0"/>
        <w:rPr>
          <w:rFonts w:ascii="Lucida Sans Unicode" w:eastAsia="Calibri" w:hAnsi="Lucida Sans Unicode" w:cs="Lucida Sans Unicode"/>
          <w:b/>
          <w:bCs/>
          <w:color w:val="404040"/>
          <w:sz w:val="20"/>
          <w:szCs w:val="20"/>
        </w:rPr>
      </w:pPr>
      <w:r w:rsidRPr="005645BF">
        <w:rPr>
          <w:rFonts w:ascii="Lucida Sans Unicode" w:eastAsia="Calibri" w:hAnsi="Lucida Sans Unicode" w:cs="Lucida Sans Unicode"/>
          <w:b/>
          <w:bCs/>
          <w:color w:val="404040"/>
          <w:sz w:val="20"/>
          <w:szCs w:val="20"/>
        </w:rPr>
        <w:t>Resultados de las pruebas de funcionamiento de la Red Actual del INC:</w:t>
      </w:r>
    </w:p>
    <w:p w:rsidR="005645BF" w:rsidRPr="005645BF" w:rsidRDefault="005645BF" w:rsidP="005645BF">
      <w:pPr>
        <w:autoSpaceDE w:val="0"/>
        <w:autoSpaceDN w:val="0"/>
        <w:adjustRightInd w:val="0"/>
        <w:rPr>
          <w:rFonts w:ascii="Lucida Sans Unicode" w:eastAsia="Calibri" w:hAnsi="Lucida Sans Unicode" w:cs="Lucida Sans Unicode"/>
          <w:b/>
          <w:bCs/>
          <w:color w:val="404040"/>
          <w:sz w:val="20"/>
          <w:szCs w:val="20"/>
        </w:rPr>
      </w:pPr>
    </w:p>
    <w:p w:rsidR="005645BF" w:rsidRPr="005645BF" w:rsidRDefault="005645BF" w:rsidP="005645BF">
      <w:pPr>
        <w:autoSpaceDE w:val="0"/>
        <w:autoSpaceDN w:val="0"/>
        <w:adjustRightInd w:val="0"/>
        <w:jc w:val="both"/>
        <w:rPr>
          <w:rFonts w:ascii="Lucida Sans Unicode" w:eastAsia="Calibri" w:hAnsi="Lucida Sans Unicode" w:cs="Lucida Sans Unicode"/>
          <w:bCs/>
          <w:color w:val="404040"/>
          <w:sz w:val="20"/>
          <w:szCs w:val="20"/>
        </w:rPr>
      </w:pPr>
      <w:r w:rsidRPr="005645BF">
        <w:rPr>
          <w:rFonts w:ascii="Lucida Sans Unicode" w:eastAsia="Calibri" w:hAnsi="Lucida Sans Unicode" w:cs="Lucida Sans Unicode"/>
          <w:sz w:val="20"/>
          <w:szCs w:val="20"/>
        </w:rPr>
        <w:t>El INC realizó pruebas de funcionamiento a la red de rociadores del sistema contra incendio existente en sus instalaciones, c</w:t>
      </w:r>
      <w:r w:rsidRPr="005645BF">
        <w:rPr>
          <w:rFonts w:ascii="Lucida Sans Unicode" w:eastAsia="Calibri" w:hAnsi="Lucida Sans Unicode" w:cs="Lucida Sans Unicode"/>
          <w:color w:val="000000"/>
          <w:sz w:val="20"/>
          <w:szCs w:val="20"/>
        </w:rPr>
        <w:t xml:space="preserve">on estos resultados, se determinó que </w:t>
      </w:r>
      <w:r w:rsidRPr="005645BF">
        <w:rPr>
          <w:rFonts w:ascii="Lucida Sans Unicode" w:eastAsia="Calibri" w:hAnsi="Lucida Sans Unicode" w:cs="Lucida Sans Unicode"/>
          <w:bCs/>
          <w:color w:val="000000"/>
          <w:sz w:val="20"/>
          <w:szCs w:val="20"/>
        </w:rPr>
        <w:t xml:space="preserve">ninguno de los tramos ensayados cumple los requerimientos de la norma contra incendios NFPA 13, </w:t>
      </w:r>
      <w:r w:rsidRPr="005645BF">
        <w:rPr>
          <w:rFonts w:ascii="Lucida Sans Unicode" w:eastAsia="Calibri" w:hAnsi="Lucida Sans Unicode" w:cs="Lucida Sans Unicode"/>
          <w:color w:val="000000"/>
          <w:sz w:val="20"/>
          <w:szCs w:val="20"/>
        </w:rPr>
        <w:t xml:space="preserve">debido </w:t>
      </w:r>
      <w:r w:rsidRPr="005645BF">
        <w:rPr>
          <w:rFonts w:ascii="Lucida Sans Unicode" w:eastAsia="Calibri" w:hAnsi="Lucida Sans Unicode" w:cs="Lucida Sans Unicode"/>
          <w:sz w:val="20"/>
          <w:szCs w:val="20"/>
        </w:rPr>
        <w:t>a las condiciones de los soportes, los rociadores y la imposibilidad de elevar la presión en la tubería por las múltiples fugas presentadas durante las pruebas, al llenar la tubería de la red con agua.</w:t>
      </w:r>
    </w:p>
    <w:p w:rsidR="005645BF" w:rsidRPr="00A67C4E" w:rsidRDefault="005645BF" w:rsidP="00A67C4E">
      <w:pPr>
        <w:tabs>
          <w:tab w:val="left" w:pos="1530"/>
        </w:tabs>
        <w:rPr>
          <w:rFonts w:ascii="Lucida Sans Unicode" w:hAnsi="Lucida Sans Unicode" w:cs="Lucida Sans Unicode"/>
          <w:sz w:val="20"/>
          <w:szCs w:val="20"/>
        </w:rPr>
      </w:pPr>
    </w:p>
    <w:sectPr w:rsidR="005645BF" w:rsidRPr="00A67C4E" w:rsidSect="00556C55">
      <w:headerReference w:type="default" r:id="rId11"/>
      <w:footerReference w:type="even" r:id="rId12"/>
      <w:footerReference w:type="default" r:id="rId13"/>
      <w:pgSz w:w="12242" w:h="18722" w:code="41"/>
      <w:pgMar w:top="2370" w:right="1043" w:bottom="1134" w:left="993"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FA0" w:rsidRDefault="00A86FA0">
      <w:r>
        <w:separator/>
      </w:r>
    </w:p>
  </w:endnote>
  <w:endnote w:type="continuationSeparator" w:id="0">
    <w:p w:rsidR="00A86FA0" w:rsidRDefault="00A8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90E" w:rsidRDefault="006971FD" w:rsidP="006F590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F590E" w:rsidRDefault="00556C55" w:rsidP="006F590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90E" w:rsidRPr="00C06AA7" w:rsidRDefault="0043025C" w:rsidP="006F590E">
    <w:pPr>
      <w:pStyle w:val="Piedepgina"/>
      <w:ind w:right="360"/>
      <w:rPr>
        <w:rFonts w:ascii="Arial" w:hAnsi="Arial" w:cs="Arial"/>
        <w:sz w:val="18"/>
        <w:szCs w:val="18"/>
      </w:rPr>
    </w:pPr>
    <w:r>
      <w:rPr>
        <w:noProof/>
        <w:lang w:val="es-CO" w:eastAsia="es-CO"/>
      </w:rPr>
      <w:drawing>
        <wp:inline distT="0" distB="0" distL="0" distR="0" wp14:anchorId="063859C4" wp14:editId="3AD87371">
          <wp:extent cx="5941060" cy="668655"/>
          <wp:effectExtent l="0" t="0" r="254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1060" cy="66865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FA0" w:rsidRDefault="00A86FA0">
      <w:r>
        <w:separator/>
      </w:r>
    </w:p>
  </w:footnote>
  <w:footnote w:type="continuationSeparator" w:id="0">
    <w:p w:rsidR="00A86FA0" w:rsidRDefault="00A86F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90E" w:rsidRDefault="006971FD" w:rsidP="006F590E">
    <w:pPr>
      <w:pStyle w:val="Encabezado"/>
      <w:rPr>
        <w:sz w:val="18"/>
        <w:szCs w:val="18"/>
      </w:rPr>
    </w:pPr>
    <w:r>
      <w:rPr>
        <w:noProof/>
        <w:lang w:val="es-CO" w:eastAsia="es-CO"/>
      </w:rPr>
      <w:drawing>
        <wp:anchor distT="36576" distB="36576" distL="36576" distR="36576" simplePos="0" relativeHeight="251658240" behindDoc="0" locked="0" layoutInCell="1" allowOverlap="1" wp14:anchorId="2C2696D9" wp14:editId="5F75BF26">
          <wp:simplePos x="0" y="0"/>
          <wp:positionH relativeFrom="column">
            <wp:posOffset>4187935</wp:posOffset>
          </wp:positionH>
          <wp:positionV relativeFrom="paragraph">
            <wp:posOffset>-280531</wp:posOffset>
          </wp:positionV>
          <wp:extent cx="2592278" cy="818846"/>
          <wp:effectExtent l="0" t="0" r="0" b="635"/>
          <wp:wrapNone/>
          <wp:docPr id="23" name="Imagen 23"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3652" cy="838233"/>
                  </a:xfrm>
                  <a:prstGeom prst="rect">
                    <a:avLst/>
                  </a:prstGeom>
                  <a:noFill/>
                </pic:spPr>
              </pic:pic>
            </a:graphicData>
          </a:graphic>
          <wp14:sizeRelH relativeFrom="page">
            <wp14:pctWidth>0</wp14:pctWidth>
          </wp14:sizeRelH>
          <wp14:sizeRelV relativeFrom="page">
            <wp14:pctHeight>0</wp14:pctHeight>
          </wp14:sizeRelV>
        </wp:anchor>
      </w:drawing>
    </w:r>
  </w:p>
  <w:p w:rsidR="006F590E" w:rsidRDefault="006971FD" w:rsidP="00C242B1">
    <w:pPr>
      <w:pStyle w:val="Encabezado"/>
      <w:jc w:val="right"/>
      <w:rPr>
        <w:rStyle w:val="Nmerodepgina"/>
        <w:sz w:val="18"/>
        <w:szCs w:val="18"/>
      </w:rPr>
    </w:pPr>
    <w:r>
      <w:rPr>
        <w:sz w:val="18"/>
        <w:szCs w:val="18"/>
      </w:rPr>
      <w:t xml:space="preserve">Página </w:t>
    </w:r>
    <w:r>
      <w:rPr>
        <w:rStyle w:val="Nmerodepgina"/>
        <w:sz w:val="18"/>
        <w:szCs w:val="18"/>
      </w:rPr>
      <w:fldChar w:fldCharType="begin"/>
    </w:r>
    <w:r>
      <w:rPr>
        <w:rStyle w:val="Nmerodepgina"/>
        <w:sz w:val="18"/>
        <w:szCs w:val="18"/>
      </w:rPr>
      <w:instrText xml:space="preserve"> PAGE </w:instrText>
    </w:r>
    <w:r>
      <w:rPr>
        <w:rStyle w:val="Nmerodepgina"/>
        <w:sz w:val="18"/>
        <w:szCs w:val="18"/>
      </w:rPr>
      <w:fldChar w:fldCharType="separate"/>
    </w:r>
    <w:r w:rsidR="00556C55">
      <w:rPr>
        <w:rStyle w:val="Nmerodepgina"/>
        <w:noProof/>
        <w:sz w:val="18"/>
        <w:szCs w:val="18"/>
      </w:rPr>
      <w:t>5</w:t>
    </w:r>
    <w:r>
      <w:rPr>
        <w:rStyle w:val="Nmerodepgina"/>
        <w:sz w:val="18"/>
        <w:szCs w:val="18"/>
      </w:rPr>
      <w:fldChar w:fldCharType="end"/>
    </w:r>
    <w:r>
      <w:rPr>
        <w:rStyle w:val="Nmerodepgina"/>
        <w:sz w:val="18"/>
        <w:szCs w:val="18"/>
      </w:rPr>
      <w:t xml:space="preserve"> de </w:t>
    </w:r>
    <w:r>
      <w:rPr>
        <w:rStyle w:val="Nmerodepgina"/>
        <w:sz w:val="18"/>
        <w:szCs w:val="18"/>
      </w:rPr>
      <w:fldChar w:fldCharType="begin"/>
    </w:r>
    <w:r>
      <w:rPr>
        <w:rStyle w:val="Nmerodepgina"/>
        <w:sz w:val="18"/>
        <w:szCs w:val="18"/>
      </w:rPr>
      <w:instrText xml:space="preserve"> NUMPAGES </w:instrText>
    </w:r>
    <w:r>
      <w:rPr>
        <w:rStyle w:val="Nmerodepgina"/>
        <w:sz w:val="18"/>
        <w:szCs w:val="18"/>
      </w:rPr>
      <w:fldChar w:fldCharType="separate"/>
    </w:r>
    <w:r w:rsidR="00556C55">
      <w:rPr>
        <w:rStyle w:val="Nmerodepgina"/>
        <w:noProof/>
        <w:sz w:val="18"/>
        <w:szCs w:val="18"/>
      </w:rPr>
      <w:t>6</w:t>
    </w:r>
    <w:r>
      <w:rPr>
        <w:rStyle w:val="Nmerodepgina"/>
        <w:sz w:val="18"/>
        <w:szCs w:val="18"/>
      </w:rPr>
      <w:fldChar w:fldCharType="end"/>
    </w:r>
  </w:p>
  <w:p w:rsidR="0043025C" w:rsidRDefault="0043025C" w:rsidP="00DE5231">
    <w:pPr>
      <w:rPr>
        <w:rFonts w:ascii="Lucida Sans Unicode" w:hAnsi="Lucida Sans Unicode" w:cs="Lucida Sans Unicode"/>
        <w:b/>
        <w:sz w:val="20"/>
        <w:szCs w:val="20"/>
        <w:lang w:val="es-ES_tradnl"/>
      </w:rPr>
    </w:pPr>
  </w:p>
  <w:p w:rsidR="00C242B1" w:rsidRDefault="00C242B1" w:rsidP="006F590E">
    <w:pPr>
      <w:jc w:val="center"/>
      <w:rPr>
        <w:rFonts w:ascii="Lucida Sans Unicode" w:hAnsi="Lucida Sans Unicode" w:cs="Lucida Sans Unicode"/>
        <w:b/>
        <w:sz w:val="20"/>
        <w:szCs w:val="20"/>
        <w:lang w:val="es-ES_tradnl"/>
      </w:rPr>
    </w:pPr>
  </w:p>
  <w:p w:rsidR="006F590E" w:rsidRDefault="006971FD" w:rsidP="006F590E">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w:t>
    </w:r>
    <w:r w:rsidR="0043025C">
      <w:rPr>
        <w:rFonts w:ascii="Lucida Sans Unicode" w:hAnsi="Lucida Sans Unicode" w:cs="Lucida Sans Unicode"/>
        <w:b/>
        <w:sz w:val="20"/>
        <w:szCs w:val="20"/>
        <w:lang w:val="es-ES_tradnl"/>
      </w:rPr>
      <w:t xml:space="preserve">PÚBLICA </w:t>
    </w:r>
    <w:r w:rsidR="0043025C" w:rsidRPr="00FE62E4">
      <w:rPr>
        <w:rFonts w:ascii="Lucida Sans Unicode" w:hAnsi="Lucida Sans Unicode" w:cs="Lucida Sans Unicode"/>
        <w:b/>
        <w:sz w:val="20"/>
        <w:szCs w:val="20"/>
        <w:lang w:val="es-ES_tradnl"/>
      </w:rPr>
      <w:t>No</w:t>
    </w:r>
    <w:r w:rsidRPr="00FE62E4">
      <w:rPr>
        <w:rFonts w:ascii="Lucida Sans Unicode" w:hAnsi="Lucida Sans Unicode" w:cs="Lucida Sans Unicode"/>
        <w:b/>
        <w:sz w:val="20"/>
        <w:szCs w:val="20"/>
        <w:lang w:val="es-ES_tradnl"/>
      </w:rPr>
      <w:t xml:space="preserve">. </w:t>
    </w:r>
    <w:r w:rsidR="002C3E2B">
      <w:rPr>
        <w:rFonts w:ascii="Lucida Sans Unicode" w:hAnsi="Lucida Sans Unicode" w:cs="Lucida Sans Unicode"/>
        <w:b/>
        <w:sz w:val="20"/>
        <w:szCs w:val="20"/>
        <w:lang w:val="es-ES_tradnl"/>
      </w:rPr>
      <w:t>082</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075D98">
      <w:rPr>
        <w:rFonts w:ascii="Lucida Sans Unicode" w:hAnsi="Lucida Sans Unicode" w:cs="Lucida Sans Unicode"/>
        <w:b/>
        <w:sz w:val="20"/>
        <w:szCs w:val="20"/>
        <w:lang w:val="es-ES_tradnl"/>
      </w:rPr>
      <w:t>6</w:t>
    </w:r>
  </w:p>
  <w:p w:rsidR="006F590E" w:rsidRPr="0009099F" w:rsidRDefault="006971FD" w:rsidP="006F590E">
    <w:pPr>
      <w:ind w:left="7080" w:firstLine="708"/>
      <w:jc w:val="center"/>
      <w:rPr>
        <w:rFonts w:ascii="Lucida Sans Unicode" w:hAnsi="Lucida Sans Unicode" w:cs="Lucida Sans Unicode"/>
      </w:rPr>
    </w:pPr>
    <w:r w:rsidRPr="0009099F">
      <w:rPr>
        <w:rFonts w:ascii="Lucida Sans Unicode" w:hAnsi="Lucida Sans Unicode" w:cs="Lucida Sans Unicode"/>
        <w:sz w:val="18"/>
        <w:szCs w:val="18"/>
      </w:rPr>
      <w:t xml:space="preserve">Página </w:t>
    </w:r>
    <w:r w:rsidRPr="0009099F">
      <w:rPr>
        <w:rStyle w:val="Nmerodepgina"/>
        <w:rFonts w:ascii="Lucida Sans Unicode" w:hAnsi="Lucida Sans Unicode" w:cs="Lucida Sans Unicode"/>
        <w:sz w:val="18"/>
        <w:szCs w:val="18"/>
      </w:rPr>
      <w:fldChar w:fldCharType="begin"/>
    </w:r>
    <w:r w:rsidRPr="0009099F">
      <w:rPr>
        <w:rStyle w:val="Nmerodepgina"/>
        <w:rFonts w:ascii="Lucida Sans Unicode" w:hAnsi="Lucida Sans Unicode" w:cs="Lucida Sans Unicode"/>
        <w:sz w:val="18"/>
        <w:szCs w:val="18"/>
      </w:rPr>
      <w:instrText xml:space="preserve"> PAGE </w:instrText>
    </w:r>
    <w:r w:rsidRPr="0009099F">
      <w:rPr>
        <w:rStyle w:val="Nmerodepgina"/>
        <w:rFonts w:ascii="Lucida Sans Unicode" w:hAnsi="Lucida Sans Unicode" w:cs="Lucida Sans Unicode"/>
        <w:sz w:val="18"/>
        <w:szCs w:val="18"/>
      </w:rPr>
      <w:fldChar w:fldCharType="separate"/>
    </w:r>
    <w:r w:rsidR="00556C55">
      <w:rPr>
        <w:rStyle w:val="Nmerodepgina"/>
        <w:rFonts w:ascii="Lucida Sans Unicode" w:hAnsi="Lucida Sans Unicode" w:cs="Lucida Sans Unicode"/>
        <w:noProof/>
        <w:sz w:val="18"/>
        <w:szCs w:val="18"/>
      </w:rPr>
      <w:t>5</w:t>
    </w:r>
    <w:r w:rsidRPr="0009099F">
      <w:rPr>
        <w:rStyle w:val="Nmerodepgina"/>
        <w:rFonts w:ascii="Lucida Sans Unicode" w:hAnsi="Lucida Sans Unicode" w:cs="Lucida Sans Unicode"/>
        <w:sz w:val="18"/>
        <w:szCs w:val="18"/>
      </w:rPr>
      <w:fldChar w:fldCharType="end"/>
    </w:r>
    <w:r w:rsidRPr="0009099F">
      <w:rPr>
        <w:rStyle w:val="Nmerodepgina"/>
        <w:rFonts w:ascii="Lucida Sans Unicode" w:hAnsi="Lucida Sans Unicode" w:cs="Lucida Sans Unicode"/>
        <w:sz w:val="18"/>
        <w:szCs w:val="18"/>
      </w:rPr>
      <w:t xml:space="preserve"> de </w:t>
    </w:r>
    <w:r w:rsidRPr="0009099F">
      <w:rPr>
        <w:rStyle w:val="Nmerodepgina"/>
        <w:rFonts w:ascii="Lucida Sans Unicode" w:hAnsi="Lucida Sans Unicode" w:cs="Lucida Sans Unicode"/>
        <w:sz w:val="18"/>
        <w:szCs w:val="18"/>
      </w:rPr>
      <w:fldChar w:fldCharType="begin"/>
    </w:r>
    <w:r w:rsidRPr="0009099F">
      <w:rPr>
        <w:rStyle w:val="Nmerodepgina"/>
        <w:rFonts w:ascii="Lucida Sans Unicode" w:hAnsi="Lucida Sans Unicode" w:cs="Lucida Sans Unicode"/>
        <w:sz w:val="18"/>
        <w:szCs w:val="18"/>
      </w:rPr>
      <w:instrText xml:space="preserve"> NUMPAGES </w:instrText>
    </w:r>
    <w:r w:rsidRPr="0009099F">
      <w:rPr>
        <w:rStyle w:val="Nmerodepgina"/>
        <w:rFonts w:ascii="Lucida Sans Unicode" w:hAnsi="Lucida Sans Unicode" w:cs="Lucida Sans Unicode"/>
        <w:sz w:val="18"/>
        <w:szCs w:val="18"/>
      </w:rPr>
      <w:fldChar w:fldCharType="separate"/>
    </w:r>
    <w:r w:rsidR="00556C55">
      <w:rPr>
        <w:rStyle w:val="Nmerodepgina"/>
        <w:rFonts w:ascii="Lucida Sans Unicode" w:hAnsi="Lucida Sans Unicode" w:cs="Lucida Sans Unicode"/>
        <w:noProof/>
        <w:sz w:val="18"/>
        <w:szCs w:val="18"/>
      </w:rPr>
      <w:t>6</w:t>
    </w:r>
    <w:r w:rsidRPr="0009099F">
      <w:rPr>
        <w:rStyle w:val="Nmerodepgina"/>
        <w:rFonts w:ascii="Lucida Sans Unicode" w:hAnsi="Lucida Sans Unicode" w:cs="Lucida Sans Unicode"/>
        <w:sz w:val="18"/>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3">
    <w:nsid w:val="4F1A581D"/>
    <w:multiLevelType w:val="hybridMultilevel"/>
    <w:tmpl w:val="215E633A"/>
    <w:lvl w:ilvl="0" w:tplc="240A0001">
      <w:start w:val="1"/>
      <w:numFmt w:val="bullet"/>
      <w:lvlText w:val=""/>
      <w:lvlJc w:val="left"/>
      <w:pPr>
        <w:ind w:left="720" w:hanging="360"/>
      </w:pPr>
      <w:rPr>
        <w:rFonts w:ascii="Symbol" w:hAnsi="Symbol" w:hint="default"/>
        <w:b w:val="0"/>
        <w:u w:val="no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63F623DE"/>
    <w:multiLevelType w:val="hybridMultilevel"/>
    <w:tmpl w:val="27F2C2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7D61FB8"/>
    <w:multiLevelType w:val="hybridMultilevel"/>
    <w:tmpl w:val="8EF6F404"/>
    <w:lvl w:ilvl="0" w:tplc="240A000F">
      <w:start w:val="1"/>
      <w:numFmt w:val="decimal"/>
      <w:lvlText w:val="%1."/>
      <w:lvlJc w:val="left"/>
      <w:pPr>
        <w:ind w:left="720" w:hanging="360"/>
      </w:pPr>
      <w:rPr>
        <w:rFonts w:hint="default"/>
        <w:b w:val="0"/>
        <w:u w:val="no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75D98"/>
    <w:rsid w:val="00090F6F"/>
    <w:rsid w:val="000A3D75"/>
    <w:rsid w:val="00111622"/>
    <w:rsid w:val="00111667"/>
    <w:rsid w:val="00180225"/>
    <w:rsid w:val="002C3E2B"/>
    <w:rsid w:val="002F002D"/>
    <w:rsid w:val="002F66EB"/>
    <w:rsid w:val="00371D9E"/>
    <w:rsid w:val="00387057"/>
    <w:rsid w:val="003E2B66"/>
    <w:rsid w:val="0041385D"/>
    <w:rsid w:val="0043025C"/>
    <w:rsid w:val="00556C55"/>
    <w:rsid w:val="005645BF"/>
    <w:rsid w:val="006971FD"/>
    <w:rsid w:val="008A721B"/>
    <w:rsid w:val="009F17D5"/>
    <w:rsid w:val="00A67C4E"/>
    <w:rsid w:val="00A749A7"/>
    <w:rsid w:val="00A86FA0"/>
    <w:rsid w:val="00B93133"/>
    <w:rsid w:val="00BB57E5"/>
    <w:rsid w:val="00C242B1"/>
    <w:rsid w:val="00CC20A6"/>
    <w:rsid w:val="00CC53B2"/>
    <w:rsid w:val="00D37195"/>
    <w:rsid w:val="00DE5231"/>
    <w:rsid w:val="00F676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1328</Words>
  <Characters>7304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22</cp:revision>
  <cp:lastPrinted>2016-11-03T12:59:00Z</cp:lastPrinted>
  <dcterms:created xsi:type="dcterms:W3CDTF">2015-11-30T12:49:00Z</dcterms:created>
  <dcterms:modified xsi:type="dcterms:W3CDTF">2016-11-03T13:05:00Z</dcterms:modified>
</cp:coreProperties>
</file>