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0451" w:type="dxa"/>
        <w:tblInd w:w="-714" w:type="dxa"/>
        <w:tblLook w:val="04A0" w:firstRow="1" w:lastRow="0" w:firstColumn="1" w:lastColumn="0" w:noHBand="0" w:noVBand="1"/>
      </w:tblPr>
      <w:tblGrid>
        <w:gridCol w:w="10451"/>
      </w:tblGrid>
      <w:tr w:rsidR="00CF7C66" w:rsidTr="00E95280">
        <w:tc>
          <w:tcPr>
            <w:tcW w:w="10451" w:type="dxa"/>
            <w:shd w:val="clear" w:color="auto" w:fill="C00000"/>
          </w:tcPr>
          <w:p w:rsidR="00CF7C66" w:rsidRPr="00364836" w:rsidRDefault="00E95280" w:rsidP="00CF7C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ANEXO No. 4 ESPECIFICACIONES TECNICAS </w:t>
            </w:r>
            <w:bookmarkStart w:id="0" w:name="_GoBack"/>
            <w:bookmarkEnd w:id="0"/>
          </w:p>
        </w:tc>
      </w:tr>
      <w:tr w:rsidR="00CF7C66" w:rsidTr="00E95280">
        <w:tc>
          <w:tcPr>
            <w:tcW w:w="10451" w:type="dxa"/>
          </w:tcPr>
          <w:p w:rsidR="00CF7C66" w:rsidRDefault="00CF7C66">
            <w:pPr>
              <w:rPr>
                <w:rFonts w:ascii="Arial" w:hAnsi="Arial" w:cs="Arial"/>
                <w:sz w:val="20"/>
                <w:szCs w:val="20"/>
              </w:rPr>
            </w:pPr>
          </w:p>
          <w:p w:rsidR="00364836" w:rsidRPr="00364836" w:rsidRDefault="00364836" w:rsidP="0099008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C66" w:rsidTr="00E95280">
        <w:tc>
          <w:tcPr>
            <w:tcW w:w="10451" w:type="dxa"/>
            <w:shd w:val="clear" w:color="auto" w:fill="C00000"/>
          </w:tcPr>
          <w:p w:rsidR="00CF7C66" w:rsidRPr="00364836" w:rsidRDefault="00CF7C66" w:rsidP="00CF7C66">
            <w:pPr>
              <w:tabs>
                <w:tab w:val="left" w:pos="213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4836"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725EFF" w:rsidRPr="00725EFF">
              <w:rPr>
                <w:rFonts w:ascii="Arial" w:hAnsi="Arial" w:cs="Arial"/>
                <w:b/>
                <w:sz w:val="20"/>
                <w:szCs w:val="20"/>
              </w:rPr>
              <w:t>CARACTERISTICAS O ESPECIFICACIONES TECNICAS</w:t>
            </w:r>
          </w:p>
        </w:tc>
      </w:tr>
      <w:tr w:rsidR="00CF7C66" w:rsidRPr="00B96CC4" w:rsidTr="00E95280">
        <w:tc>
          <w:tcPr>
            <w:tcW w:w="10451" w:type="dxa"/>
          </w:tcPr>
          <w:p w:rsidR="00C801CD" w:rsidRPr="00C801CD" w:rsidRDefault="00C801CD" w:rsidP="00C801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801CD">
              <w:rPr>
                <w:rFonts w:ascii="Arial" w:hAnsi="Arial" w:cs="Arial"/>
                <w:b/>
                <w:sz w:val="20"/>
                <w:szCs w:val="20"/>
              </w:rPr>
              <w:t>CARACTERISTICAS Y ESPECIFICACIONES TÉCNICAS:</w:t>
            </w:r>
          </w:p>
          <w:p w:rsidR="00C801CD" w:rsidRPr="003B7E52" w:rsidRDefault="00C801CD" w:rsidP="00C801CD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102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380"/>
              <w:gridCol w:w="7840"/>
            </w:tblGrid>
            <w:tr w:rsidR="00EF2152" w:rsidRPr="00EF2152" w:rsidTr="00EF2152">
              <w:trPr>
                <w:trHeight w:val="885"/>
              </w:trPr>
              <w:tc>
                <w:tcPr>
                  <w:tcW w:w="238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shd w:val="clear" w:color="000000" w:fill="D9D9D9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  <w:t xml:space="preserve">CARACTERISTICAS TECNICAS </w:t>
                  </w: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navegación que cuente con software y todos sus accesorios para neurocirugía, ortopedia, otorrinolaringología, cirugía oncológica, entre otras especialidades</w:t>
                  </w:r>
                </w:p>
              </w:tc>
            </w:tr>
            <w:tr w:rsidR="00EF2152" w:rsidRPr="00EF2152" w:rsidTr="00EF2152">
              <w:trPr>
                <w:trHeight w:val="88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navegación quirúrgico que cuente con software y todos sus accesorios para paciente adulto, pediátrico e infante (&gt;2 años)</w:t>
                  </w:r>
                </w:p>
              </w:tc>
            </w:tr>
            <w:tr w:rsidR="00EF2152" w:rsidRPr="00EF2152" w:rsidTr="00EF2152">
              <w:trPr>
                <w:trHeight w:val="55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Unidad Móvil que contenga carro de navegación y carro de visualización por separado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Monitor táctil TFT de alta resolución para visualización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Monitor auxiliar táctil TFT de alta resolución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Cámara para fijación de objetivos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Estación para planeación remota.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Protocolo DICOM para importación y exportación de imágenes ( RM, TAC, PET)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Sistema de navegación tecnología óptica y electromagnética 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navegación que permita planeación.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Con tecnología de rastreo óptico y electromagnético.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Emisión de señal láser para la orientación de la cámara 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Posibilidad de utilizar el emisor móvil en cirugías en cualquier posición del paciente (supino, prono, lateral, sentado) 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Instrumentos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 electromagnétic</w:t>
                  </w: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o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</w:t>
                  </w: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 navegables flexibles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Emisor móvil en cirugías con el paciente sujeto a cabezal mayfield estándar o con cabeza de herradura 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Entradas adicionales  e video y conexión con otros equipos y compatibilidad (intensificador de imágenes arco en C, endoscopio, microscopio, monitores externos)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Lectora y grabadora de CD/ DVD  y puertos USB para la trasferencia, importación y exportación de datos de paciente.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Almacenamiento y procesamiento de número de cortes de imágenes diagnósticas</w:t>
                  </w:r>
                </w:p>
              </w:tc>
            </w:tr>
            <w:tr w:rsidR="00EF2152" w:rsidRPr="00EF2152" w:rsidTr="00EF2152">
              <w:trPr>
                <w:trHeight w:val="82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Calidad de imagen en HD y software de procesamiento de datos de alta velocidad</w:t>
                  </w:r>
                </w:p>
              </w:tc>
            </w:tr>
            <w:tr w:rsidR="00EF2152" w:rsidRPr="00EF2152" w:rsidTr="00EF2152">
              <w:trPr>
                <w:trHeight w:val="141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Que permita la fusión de diferentes tipos de imágenes diagnósticas y visualización en superposición de pares de imágenes, con alineación de fusión automática y que permite hacer simultáneamente la visualización y exploración de estructuras anatómicas, definición de "región de interés" en todas las dimensiones con posibilidad de diferenciar regiones o estructuras por colores.</w:t>
                  </w:r>
                </w:p>
              </w:tc>
            </w:tr>
            <w:tr w:rsidR="00EF2152" w:rsidRPr="00EF2152" w:rsidTr="00EF2152">
              <w:trPr>
                <w:trHeight w:val="25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Delimitación volumétrica de estructuras </w:t>
                  </w:r>
                </w:p>
              </w:tc>
            </w:tr>
            <w:tr w:rsidR="00EF2152" w:rsidRPr="00EF2152" w:rsidTr="00EF2152">
              <w:trPr>
                <w:trHeight w:val="63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eastAsia="es-CO"/>
                    </w:rPr>
                    <w:t>APLICACIÓN NEUROCIRUGIA:</w:t>
                  </w:r>
                </w:p>
              </w:tc>
            </w:tr>
            <w:tr w:rsidR="00EF2152" w:rsidRPr="00EF2152" w:rsidTr="00EF2152">
              <w:trPr>
                <w:trHeight w:val="93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Tratamiento de patología oncológica 100% ya se intracraneana y/o base de cráneo, adicional: patología vascular, funcional, Cirugia de columna: deformidad, tumores</w:t>
                  </w:r>
                </w:p>
              </w:tc>
            </w:tr>
            <w:tr w:rsidR="00EF2152" w:rsidRPr="00EF2152" w:rsidTr="00EF2152">
              <w:trPr>
                <w:trHeight w:val="46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set de adaptadores para poder navegar instrumentos</w:t>
                  </w:r>
                </w:p>
              </w:tc>
            </w:tr>
            <w:tr w:rsidR="00EF2152" w:rsidRPr="00EF2152" w:rsidTr="00EF2152">
              <w:trPr>
                <w:trHeight w:val="39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Matriz o Referencia de paciente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adquisición de biopsias con asistente de software que guie durante todo el proceso la alineación según trayectoria planeada.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El Sistema que permita la definición de plano quirúrgico con un punto de entrada y un objetivo y guie al cirujano en la trayectoria.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orientación para biopsias utilizando kit de guía de trayectoria, sin brazo externo y con brazo articulado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Herramientas que permita segmentación de imágenes, creación y despliegue de imágenes en 3D y reconstrucción de objetos en 3D.</w:t>
                  </w:r>
                </w:p>
              </w:tc>
            </w:tr>
            <w:tr w:rsidR="00EF2152" w:rsidRPr="00EF2152" w:rsidTr="00EF2152">
              <w:trPr>
                <w:trHeight w:val="10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Con capacidad de visualización y fusión de Tractografía para procesar imágenes de RM de difusión y destacar información detallada acerca de estructuras vitales de sustancia blanca en las imágenes anatómicas, facilitando la selección de fibras de interés para protección de áreas elocuentes.</w:t>
                  </w:r>
                </w:p>
              </w:tc>
            </w:tr>
            <w:tr w:rsidR="00EF2152" w:rsidRPr="00EF2152" w:rsidTr="00EF2152">
              <w:trPr>
                <w:trHeight w:val="108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Cálculo automático de mapas de color de anisotropía fraccional (FA) y del coeficiente de difusión aparente (ADC)</w:t>
                  </w:r>
                </w:p>
              </w:tc>
            </w:tr>
            <w:tr w:rsidR="00EF2152" w:rsidRPr="00EF2152" w:rsidTr="00EF2152">
              <w:trPr>
                <w:trHeight w:val="63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Que permita observar imágenes en cortes: axial, sagital, coronal y vista de trayectoria.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Con capacidad de realizar zoom automático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Capacidad de adquisición de marcadores anatómicos intraoperatorios.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Sistema para el registro del paciente con marcadores fiduciales o punteros o puntero láser.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Que despliegue una imagen virtual ajustable del puntero de navegación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sistema para colocación de electrodos sin marco esterotaxico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Creación de puntos de comprobación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Capacidad para Toma de fotografías (screenshots) de la navegación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 xml:space="preserve">Capacidad para Integración de la Imagen de Navegación tanto hacia otro equipo (Microscopio) como introducción al equipo (Endoscopia) 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Capacidad para a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d</w:t>
                  </w: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quisi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ci</w:t>
                  </w: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 xml:space="preserve">ón de Imagen de Video (screenvideo) de la navegación integrada con imagen externa (endoscopio)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es-CO"/>
                    </w:rPr>
                    <w:t xml:space="preserve">ACCESORIOS PARA NEUROCIRUGIA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 xml:space="preserve">Para sistema óptico: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Esferas de referencia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Marcadores reflectantes y/o fiducias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Puntero para registro craneal y de trauma/columna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Contenedor para esterilización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Brazo de fijación a mayfield</w:t>
                  </w:r>
                </w:p>
              </w:tc>
            </w:tr>
            <w:tr w:rsidR="00EF2152" w:rsidRPr="00EF2152" w:rsidTr="00EF2152">
              <w:trPr>
                <w:trHeight w:val="1185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Antena de referencia para fijación directa al hueso o en banda elástica para referencia en cirugía que requieran mover de posición al paciente o área de abordaje quirúrgico (Ideal para pediatría, ortopedia y otorrino).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Set de fijación y guía para Biopsia sin marco estereotáxico.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 xml:space="preserve">Para sistema Electromagnético: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Generador plano de campo electromagnético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Puntero para registro EM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Estrellas o antenas de referencia para EM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es-CO"/>
                    </w:rPr>
                    <w:t>Aplicación Vertebral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Sistema para navegación de columna vertebral con lo siguiente: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Instrumento pa</w:t>
                  </w:r>
                  <w: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ra cirugía de columna para acceder</w:t>
                  </w: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 xml:space="preserve"> a pedículos angulados o de difícil acceso con opción de cirugía abierta o percutánea.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Lezna.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Iniciador.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 xml:space="preserve">Dilatador o Cincel 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Capacidad de calibración de Aguja Jamshidi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Que permita navegación a partir de estudios tomograficos pre operatorio y navegación a partir de imágenes fluoroscópicas intraoperatorias.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Método de segmentación semiautomático.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Despliegue de imágenes en 3D y reconstrucción de objeto en 3D.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Que permita observar imágenes en cortes: axial, sagital, coronal y vista de trayectoria.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Que despliegue una imagen virtual ajustable de la punta.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Capacidad de ajuste de imagen, zoom, brillo, contraste, rotación y color.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Posibilidad de Integración de Sistema de Instrumentación (artrodesis) no registrado previamente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es-CO"/>
                    </w:rPr>
                    <w:t>APLICACIÓN PARA OTORRINOLARINGOLOGÍA</w:t>
                  </w:r>
                </w:p>
              </w:tc>
            </w:tr>
            <w:tr w:rsidR="00EF2152" w:rsidRPr="00EF2152" w:rsidTr="00EF2152">
              <w:trPr>
                <w:trHeight w:val="189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Para tratamiento de pacientes con patología oncológica que compromete los senos paranasales y la base de cráneo.  relacionados con estructuras neurovasculares como los nervios ópticos y las carótidas internas,  estructuras vitales como las orbitas y las estructuras intracraneales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Matriz o referencia de paciente.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Que permita observar imágenes en cortes: axial, sagital y coronal y vista de trayectoria.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Fusión automática de imágenes (CAT, MR, PET, FMRI o BOLD)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es-CO"/>
                    </w:rPr>
                    <w:t>Accesorios para otorrinolaringología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Instrumental especializado para navegación intraoperatoria – cirugía endoscópica de senos paranasales y base de cráneo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Tres (3)  de adaptadores universales para instrumentos.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Set de instrumentos navegables para otorrino.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es-CO"/>
                    </w:rPr>
                    <w:t>APLICACIÓN DE ORTOPEDIA:</w:t>
                  </w:r>
                </w:p>
              </w:tc>
            </w:tr>
            <w:tr w:rsidR="00EF2152" w:rsidRPr="00EF2152" w:rsidTr="00EF2152">
              <w:trPr>
                <w:trHeight w:val="117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Para tratamiento de pacientes que presenten tumores con compromiso óseo, de preferencia en localizaciones con anatomía compleja como pelvis, acetábulo, sacro, o regiones yuxta-articulares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Sistema con plataforma escalable para procedimientos de Ortopedia (cadera, rodilla, ligamento).</w:t>
                  </w:r>
                </w:p>
              </w:tc>
            </w:tr>
            <w:tr w:rsidR="00EF2152" w:rsidRPr="00EF2152" w:rsidTr="00EF2152">
              <w:trPr>
                <w:trHeight w:val="660"/>
              </w:trPr>
              <w:tc>
                <w:tcPr>
                  <w:tcW w:w="238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CO"/>
                    </w:rPr>
                    <w:t>Osteotomos largos adaptables al sistema de navegación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shd w:val="clear" w:color="000000" w:fill="D9D9D9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  <w:t>4. REQUERIMIENTOS ADICIONALES</w:t>
                  </w: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 xml:space="preserve">Eléctricos110-120 V CA, 60 Hz Cable AC  Conexión – Colombia.  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Los textos y funciones en pantalla y panel de control en idioma castellano.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configuración de y rastreo de instrumentos y ubicación del paciente</w:t>
                  </w:r>
                </w:p>
              </w:tc>
            </w:tr>
            <w:tr w:rsidR="00EF2152" w:rsidRPr="00EF2152" w:rsidTr="00EF2152">
              <w:trPr>
                <w:trHeight w:val="75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Compatibilidad con videoendoscopio KARL STORZ, Olympus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shd w:val="clear" w:color="000000" w:fill="D9D9D9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  <w:t>5. ACCESORIOS</w:t>
                  </w: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Agujas para biopsias precalibradas.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Esferas reflectantes para la detección de instrumentos y ubicación del paciente.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Cobertores de pantalla.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Referencia de paciente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Estilete precalibrado.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Referencia en instrumentos electromagnéticos.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Pin para cresta iliaca o estrella referencia mínimamente invasiva.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Sistema de biopsia.</w:t>
                  </w:r>
                </w:p>
              </w:tc>
            </w:tr>
            <w:tr w:rsidR="00EF2152" w:rsidRPr="00EF2152" w:rsidTr="00EF2152">
              <w:trPr>
                <w:trHeight w:val="480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Instrumentos reutilizables y guía de trayectoria descartable o puntero.</w:t>
                  </w:r>
                </w:p>
              </w:tc>
            </w:tr>
            <w:tr w:rsidR="00EF2152" w:rsidRPr="00EF2152" w:rsidTr="00EF2152">
              <w:trPr>
                <w:trHeight w:val="555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Aguja de acceso pedicular para cirugía de columna.</w:t>
                  </w:r>
                </w:p>
              </w:tc>
            </w:tr>
            <w:tr w:rsidR="00EF2152" w:rsidRPr="00EF2152" w:rsidTr="00EF2152">
              <w:trPr>
                <w:trHeight w:val="555"/>
              </w:trPr>
              <w:tc>
                <w:tcPr>
                  <w:tcW w:w="2380" w:type="dxa"/>
                  <w:vMerge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es-CO"/>
                    </w:rPr>
                  </w:pPr>
                </w:p>
              </w:tc>
              <w:tc>
                <w:tcPr>
                  <w:tcW w:w="7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EF2152" w:rsidRPr="00EF2152" w:rsidRDefault="00EF2152" w:rsidP="00EF215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</w:pPr>
                  <w:r w:rsidRPr="00EF2152">
                    <w:rPr>
                      <w:rFonts w:ascii="Arial" w:eastAsia="Times New Roman" w:hAnsi="Arial" w:cs="Arial"/>
                      <w:sz w:val="20"/>
                      <w:szCs w:val="20"/>
                      <w:lang w:eastAsia="es-CO"/>
                    </w:rPr>
                    <w:t>UPS de respaldo, para la estación de trabajo y el neuronavegador.</w:t>
                  </w:r>
                </w:p>
              </w:tc>
            </w:tr>
          </w:tbl>
          <w:p w:rsidR="00364836" w:rsidRPr="00364836" w:rsidRDefault="00364836" w:rsidP="008A2B4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7C66" w:rsidTr="00E95280">
        <w:tc>
          <w:tcPr>
            <w:tcW w:w="10451" w:type="dxa"/>
            <w:shd w:val="clear" w:color="auto" w:fill="C00000"/>
          </w:tcPr>
          <w:p w:rsidR="00CF7C66" w:rsidRPr="00364836" w:rsidRDefault="00196403" w:rsidP="0036483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96403">
              <w:rPr>
                <w:rFonts w:ascii="Arial" w:hAnsi="Arial" w:cs="Arial"/>
                <w:b/>
                <w:sz w:val="20"/>
                <w:szCs w:val="20"/>
              </w:rPr>
              <w:lastRenderedPageBreak/>
              <w:t>1.1 DESCRIPCIÓN DE LAS CARACTERISTICAS TÉCNICAS DEL OBJETO A CONTRATAR</w:t>
            </w:r>
          </w:p>
        </w:tc>
      </w:tr>
      <w:tr w:rsidR="00196403" w:rsidTr="00E95280">
        <w:tc>
          <w:tcPr>
            <w:tcW w:w="10451" w:type="dxa"/>
            <w:shd w:val="clear" w:color="auto" w:fill="auto"/>
          </w:tcPr>
          <w:p w:rsidR="00421186" w:rsidRPr="00EB6FDC" w:rsidRDefault="00421186" w:rsidP="00421186">
            <w:pPr>
              <w:pStyle w:val="Prrafodelista"/>
              <w:numPr>
                <w:ilvl w:val="0"/>
                <w:numId w:val="2"/>
              </w:numPr>
              <w:tabs>
                <w:tab w:val="left" w:pos="284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6FDC">
              <w:rPr>
                <w:rFonts w:ascii="Arial" w:hAnsi="Arial" w:cs="Arial"/>
                <w:b/>
                <w:sz w:val="20"/>
                <w:szCs w:val="20"/>
              </w:rPr>
              <w:t xml:space="preserve">CARACTERISTICAS ESPECIFICAS DEL SERVICIO </w:t>
            </w:r>
          </w:p>
          <w:p w:rsidR="00421186" w:rsidRDefault="00421186" w:rsidP="00421186">
            <w:pPr>
              <w:pStyle w:val="Prrafodelista"/>
              <w:tabs>
                <w:tab w:val="left" w:pos="284"/>
              </w:tabs>
              <w:ind w:left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801CD" w:rsidRPr="0099008A" w:rsidRDefault="00C801CD" w:rsidP="00C801CD">
            <w:pPr>
              <w:pStyle w:val="Continuarlista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  <w:lang w:val="es-CO"/>
              </w:rPr>
            </w:pPr>
            <w:r w:rsidRPr="0099008A">
              <w:rPr>
                <w:rFonts w:ascii="Arial" w:hAnsi="Arial" w:cs="Arial"/>
                <w:b/>
                <w:sz w:val="20"/>
                <w:szCs w:val="20"/>
                <w:lang w:val="es-CO"/>
              </w:rPr>
              <w:t>REQUERIMIENTOS DE CAPACITACIÓN Y MANTENIMIENTO:</w:t>
            </w:r>
          </w:p>
          <w:p w:rsidR="00C801CD" w:rsidRDefault="00C801CD" w:rsidP="00C801CD">
            <w:pPr>
              <w:pStyle w:val="Continuarlista"/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C801CD">
              <w:rPr>
                <w:rFonts w:ascii="Arial" w:hAnsi="Arial" w:cs="Arial"/>
                <w:sz w:val="20"/>
                <w:szCs w:val="20"/>
                <w:lang w:val="es-CO"/>
              </w:rPr>
              <w:t xml:space="preserve"> </w:t>
            </w:r>
          </w:p>
          <w:p w:rsidR="0051385B" w:rsidRDefault="0051385B" w:rsidP="00C801CD">
            <w:pPr>
              <w:pStyle w:val="Continuarlista"/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</w:p>
          <w:p w:rsidR="0051385B" w:rsidRDefault="0051385B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Documento donde se indique respaldo técnico y clínico, soporte y servicio directo de fabricante o representante autorizado de la marca en Colombia</w:t>
            </w:r>
          </w:p>
          <w:p w:rsidR="0051385B" w:rsidRDefault="0051385B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Relacione la vida útil del equipo y adjunte documento Tecnico que soporte esta información.</w:t>
            </w:r>
          </w:p>
          <w:p w:rsidR="0051385B" w:rsidRDefault="0051385B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Documento técnico de fábrica que describa y soporte las características técnicas del equipo requeridas (manuales, fichas técnicas, catálogos)</w:t>
            </w:r>
          </w:p>
          <w:p w:rsidR="0051385B" w:rsidRDefault="0051385B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Anexar recomendaciones de fábrica que se requieran para la instalación del equipo (</w:t>
            </w:r>
            <w:r w:rsidR="00EF2152" w:rsidRPr="0051385B">
              <w:rPr>
                <w:rFonts w:ascii="Arial" w:hAnsi="Arial" w:cs="Arial"/>
                <w:sz w:val="20"/>
                <w:szCs w:val="20"/>
                <w:lang w:val="es-CO"/>
              </w:rPr>
              <w:t>preinstalaciones</w:t>
            </w: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)</w:t>
            </w:r>
          </w:p>
          <w:p w:rsidR="0051385B" w:rsidRDefault="0051385B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Relación del personal calificado a cargo de los mantenimientos: número de personas, nivel de experiencia, nivel de estudios y capacitación. (Aplica, si el equipo permanece en la institución) </w:t>
            </w:r>
          </w:p>
          <w:p w:rsidR="0051385B" w:rsidRDefault="0051385B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Relación del personal calificado para el soporte para los procedimientos: número de personas, nivel de experiencia, nivel de estudios y capacitación.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Entregar listado de accesorios y consumibles que se requieren para el funcionamiento del equipo.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Garantizar soporte de mantenimiento preventivo  y correctivo continuo por personal calificado.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Entregar Dos (2) copias del reporte de servicio técnico de cada servicio prestado, una al Grupo de Ingeniería Biomédica y otra al área donde está ubicado el equipo. El reporte de ma</w:t>
            </w:r>
            <w:r w:rsidR="0009108C">
              <w:rPr>
                <w:rFonts w:ascii="Arial" w:hAnsi="Arial" w:cs="Arial"/>
                <w:sz w:val="20"/>
                <w:szCs w:val="20"/>
                <w:lang w:val="es-CO"/>
              </w:rPr>
              <w:t xml:space="preserve">ntenimiento debe detallar las </w:t>
            </w: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 actividades realizadas, relacionando marca, modelo, serie, numero de certificado del patrón y/o simulador utilizado durante la ejecución del servicio (si aplica).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Entregar el cronograma de mantenimiento preventivo según recomendaciones del fabricante y duración del mismo.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Realizar la cantidad de mantenimientos sugeridos por el fabricante. Anexar documento donde se especifique esta recomendación.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Tiempo de respuesta a mantenimiento correctivo inferior a una (1) hora telefónica y menor o igual a seis (6) horas en sitio.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Tiempo de resolución máximo de tres 3 días si no requiere repuestos o los repuestos no están sujetos a importación, si los repuestos están bajo importación el tiempo de resolución máximo es de 8 días.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Asegurar entrega de manuales de usuario y de mantenimiento de los equipos en medio magnético (se considera manual de mantenimiento el que incluya la información técnica para realizar diagnóstico, mantenimiento preventivo y/o reparación de los equipos)  en castellano. 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Adjuntar protocolo de mantenimiento preventivo en formato GTE-P03-F-20  e Instrucciones de manejo rápido Formato GTE-P03-F-13.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Adjuntar formato de hoja de vida del equipo.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E</w:t>
            </w:r>
            <w:r w:rsidR="0051385B">
              <w:rPr>
                <w:rFonts w:ascii="Arial" w:hAnsi="Arial" w:cs="Arial"/>
                <w:sz w:val="20"/>
                <w:szCs w:val="20"/>
                <w:lang w:val="es-CO"/>
              </w:rPr>
              <w:t>ntregar ficha técnica del equipo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Garantizar verificación metrológica según fabrica del equipo, y/o calibración por laboratorio de calibración con acreditación ONAC bajo la norma NTC ISO/IEC 17025:2005. SEGÚN APLIQUE.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>Incluir dentro de la oferta las sesiones de capacitación necesarias. Una en el Uso adecuado y la otra en Limpieza y Desinfección de los equipos objeto de la contratación para el personal del servicio donde se encuentra el equipo. Como evidencia de las capacitaciones, el proveedor debe entregar: acta de capacitación, formato de asistencia institucional diligenciado por los asistentes, soporte digital de la presentación y Post-test de cada asistente con al menos Cinco (5) preguntas de selección múltiple debidamente calificado.</w:t>
            </w:r>
          </w:p>
          <w:p w:rsid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Adjuntar ficha de limpieza y desinfección de los equipos, de acuerdo a las recomendaciones del fabricante.      </w:t>
            </w:r>
          </w:p>
          <w:p w:rsidR="00421186" w:rsidRPr="0051385B" w:rsidRDefault="00C801CD" w:rsidP="0051385B">
            <w:pPr>
              <w:pStyle w:val="Continuarlista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Contar en caso de falla con disponibilidad de equipo back up para instalar en el servicio (Si a ello </w:t>
            </w:r>
            <w:r w:rsidR="0051385B" w:rsidRPr="0051385B">
              <w:rPr>
                <w:rFonts w:ascii="Arial" w:hAnsi="Arial" w:cs="Arial"/>
                <w:sz w:val="20"/>
                <w:szCs w:val="20"/>
                <w:lang w:val="es-CO"/>
              </w:rPr>
              <w:t>hubiera</w:t>
            </w:r>
            <w:r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 lugar)</w:t>
            </w:r>
            <w:r w:rsidR="00A40A85" w:rsidRPr="0051385B">
              <w:rPr>
                <w:rFonts w:ascii="Arial" w:hAnsi="Arial" w:cs="Arial"/>
                <w:sz w:val="20"/>
                <w:szCs w:val="20"/>
                <w:lang w:val="es-CO"/>
              </w:rPr>
              <w:t xml:space="preserve">      </w:t>
            </w:r>
          </w:p>
          <w:p w:rsidR="00196403" w:rsidRPr="00196403" w:rsidRDefault="00196403" w:rsidP="00DA03F4">
            <w:pPr>
              <w:pStyle w:val="Textoindependiente"/>
              <w:ind w:left="101" w:right="65"/>
              <w:rPr>
                <w:rFonts w:ascii="Arial" w:hAnsi="Arial" w:cs="Arial"/>
                <w:b/>
              </w:rPr>
            </w:pPr>
          </w:p>
        </w:tc>
      </w:tr>
    </w:tbl>
    <w:p w:rsidR="003D476D" w:rsidRDefault="003D476D"/>
    <w:sectPr w:rsidR="003D476D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A23" w:rsidRDefault="00D40A23" w:rsidP="00CF7C66">
      <w:pPr>
        <w:spacing w:after="0" w:line="240" w:lineRule="auto"/>
      </w:pPr>
      <w:r>
        <w:separator/>
      </w:r>
    </w:p>
  </w:endnote>
  <w:endnote w:type="continuationSeparator" w:id="0">
    <w:p w:rsidR="00D40A23" w:rsidRDefault="00D40A23" w:rsidP="00CF7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020" w:type="dxa"/>
      <w:tblInd w:w="-109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20"/>
      <w:gridCol w:w="2420"/>
      <w:gridCol w:w="1320"/>
      <w:gridCol w:w="2420"/>
      <w:gridCol w:w="1340"/>
      <w:gridCol w:w="2200"/>
    </w:tblGrid>
    <w:tr w:rsidR="00364836" w:rsidRPr="00364836" w:rsidTr="00364836">
      <w:trPr>
        <w:trHeight w:val="300"/>
      </w:trPr>
      <w:tc>
        <w:tcPr>
          <w:tcW w:w="374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000000" w:fill="C00000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FFFF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b/>
              <w:bCs/>
              <w:color w:val="FFFFFF"/>
              <w:sz w:val="16"/>
              <w:szCs w:val="16"/>
              <w:lang w:eastAsia="es-CO"/>
            </w:rPr>
            <w:t>ELABORÓ</w:t>
          </w:r>
        </w:p>
      </w:tc>
      <w:tc>
        <w:tcPr>
          <w:tcW w:w="3740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C00000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FFFF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b/>
              <w:bCs/>
              <w:color w:val="FFFFFF"/>
              <w:sz w:val="16"/>
              <w:szCs w:val="16"/>
              <w:lang w:eastAsia="es-CO"/>
            </w:rPr>
            <w:t>REVISÓ</w:t>
          </w:r>
        </w:p>
      </w:tc>
      <w:tc>
        <w:tcPr>
          <w:tcW w:w="3540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C00000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FFFF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b/>
              <w:bCs/>
              <w:color w:val="FFFFFF"/>
              <w:sz w:val="16"/>
              <w:szCs w:val="16"/>
              <w:lang w:eastAsia="es-CO"/>
            </w:rPr>
            <w:t>APROBÓ</w:t>
          </w:r>
        </w:p>
      </w:tc>
    </w:tr>
    <w:tr w:rsidR="00364836" w:rsidRPr="00364836" w:rsidTr="00364836">
      <w:trPr>
        <w:trHeight w:val="300"/>
      </w:trPr>
      <w:tc>
        <w:tcPr>
          <w:tcW w:w="1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Cargo:</w:t>
          </w:r>
        </w:p>
      </w:tc>
      <w:tc>
        <w:tcPr>
          <w:tcW w:w="24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Profesional Universitario</w:t>
          </w:r>
        </w:p>
      </w:tc>
      <w:tc>
        <w:tcPr>
          <w:tcW w:w="13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Cargo:</w:t>
          </w:r>
        </w:p>
      </w:tc>
      <w:tc>
        <w:tcPr>
          <w:tcW w:w="24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Coordinador Grupo Área de Gestión Contractual (E.)</w:t>
          </w:r>
        </w:p>
      </w:tc>
      <w:tc>
        <w:tcPr>
          <w:tcW w:w="13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Cargo:</w:t>
          </w:r>
        </w:p>
      </w:tc>
      <w:tc>
        <w:tcPr>
          <w:tcW w:w="22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Coordinador Grupo Área de Gestión Contractual (E.)</w:t>
          </w:r>
        </w:p>
      </w:tc>
    </w:tr>
    <w:tr w:rsidR="00364836" w:rsidRPr="00364836" w:rsidTr="00364836">
      <w:trPr>
        <w:trHeight w:val="300"/>
      </w:trPr>
      <w:tc>
        <w:tcPr>
          <w:tcW w:w="1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Dependencia:</w:t>
          </w:r>
        </w:p>
      </w:tc>
      <w:tc>
        <w:tcPr>
          <w:tcW w:w="24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Oficina Asesora de Planeación y Sistemas</w:t>
          </w:r>
        </w:p>
      </w:tc>
      <w:tc>
        <w:tcPr>
          <w:tcW w:w="13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Dependencia:</w:t>
          </w:r>
        </w:p>
      </w:tc>
      <w:tc>
        <w:tcPr>
          <w:tcW w:w="24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Grupo Área de Gestión Contractual</w:t>
          </w:r>
        </w:p>
      </w:tc>
      <w:tc>
        <w:tcPr>
          <w:tcW w:w="13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Dependencia:</w:t>
          </w:r>
        </w:p>
      </w:tc>
      <w:tc>
        <w:tcPr>
          <w:tcW w:w="22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Grupo Área de Gestión Contractual</w:t>
          </w:r>
        </w:p>
      </w:tc>
    </w:tr>
    <w:tr w:rsidR="00364836" w:rsidRPr="00364836" w:rsidTr="00364836">
      <w:trPr>
        <w:trHeight w:val="300"/>
      </w:trPr>
      <w:tc>
        <w:tcPr>
          <w:tcW w:w="1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Fecha:</w:t>
          </w:r>
        </w:p>
      </w:tc>
      <w:tc>
        <w:tcPr>
          <w:tcW w:w="24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18-10-2018</w:t>
          </w:r>
        </w:p>
      </w:tc>
      <w:tc>
        <w:tcPr>
          <w:tcW w:w="13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Fecha:</w:t>
          </w:r>
        </w:p>
      </w:tc>
      <w:tc>
        <w:tcPr>
          <w:tcW w:w="242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19-10-2018</w:t>
          </w:r>
        </w:p>
      </w:tc>
      <w:tc>
        <w:tcPr>
          <w:tcW w:w="13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Fecha:</w:t>
          </w:r>
        </w:p>
      </w:tc>
      <w:tc>
        <w:tcPr>
          <w:tcW w:w="22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shd w:val="clear" w:color="000000" w:fill="FFFFFF"/>
          <w:vAlign w:val="center"/>
          <w:hideMark/>
        </w:tcPr>
        <w:p w:rsidR="00364836" w:rsidRPr="00364836" w:rsidRDefault="00364836" w:rsidP="00364836">
          <w:pPr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es-CO"/>
            </w:rPr>
          </w:pPr>
          <w:r w:rsidRPr="00364836">
            <w:rPr>
              <w:rFonts w:ascii="Arial" w:eastAsia="Times New Roman" w:hAnsi="Arial" w:cs="Arial"/>
              <w:sz w:val="16"/>
              <w:szCs w:val="16"/>
              <w:lang w:eastAsia="es-CO"/>
            </w:rPr>
            <w:t>19-10-2018</w:t>
          </w:r>
        </w:p>
      </w:tc>
    </w:tr>
  </w:tbl>
  <w:p w:rsidR="00364836" w:rsidRDefault="00364836" w:rsidP="003648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A23" w:rsidRDefault="00D40A23" w:rsidP="00CF7C66">
      <w:pPr>
        <w:spacing w:after="0" w:line="240" w:lineRule="auto"/>
      </w:pPr>
      <w:r>
        <w:separator/>
      </w:r>
    </w:p>
  </w:footnote>
  <w:footnote w:type="continuationSeparator" w:id="0">
    <w:p w:rsidR="00D40A23" w:rsidRDefault="00D40A23" w:rsidP="00CF7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3" w:type="dxa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610"/>
      <w:gridCol w:w="5473"/>
      <w:gridCol w:w="1417"/>
      <w:gridCol w:w="1593"/>
    </w:tblGrid>
    <w:tr w:rsidR="00CF7C66" w:rsidTr="004A5BCE">
      <w:trPr>
        <w:trHeight w:val="397"/>
        <w:jc w:val="center"/>
      </w:trPr>
      <w:tc>
        <w:tcPr>
          <w:tcW w:w="1610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</w:pPr>
          <w:r>
            <w:rPr>
              <w:noProof/>
              <w:lang w:eastAsia="es-CO"/>
            </w:rPr>
            <w:drawing>
              <wp:inline distT="0" distB="0" distL="0" distR="0" wp14:anchorId="24F384E2" wp14:editId="2D3D9038">
                <wp:extent cx="876296" cy="933446"/>
                <wp:effectExtent l="0" t="0" r="4" b="4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296" cy="9334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  <w:jc w:val="center"/>
            <w:rPr>
              <w:b/>
            </w:rPr>
          </w:pPr>
          <w:r>
            <w:rPr>
              <w:b/>
            </w:rPr>
            <w:t>INSTITUTO NACIONAL DE CANCEROLOGÍA ESE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CF7C66" w:rsidP="00CF7C66">
          <w:pPr>
            <w:pStyle w:val="Encabezado"/>
            <w:rPr>
              <w:rFonts w:ascii="Arial" w:hAnsi="Arial" w:cs="Arial"/>
              <w:b/>
              <w:sz w:val="20"/>
              <w:szCs w:val="20"/>
            </w:rPr>
          </w:pPr>
          <w:r w:rsidRPr="00CF7C66">
            <w:rPr>
              <w:rFonts w:ascii="Arial" w:hAnsi="Arial" w:cs="Arial"/>
              <w:b/>
              <w:sz w:val="20"/>
              <w:szCs w:val="20"/>
            </w:rPr>
            <w:t>CÓDIGO:</w:t>
          </w:r>
        </w:p>
      </w:tc>
      <w:tc>
        <w:tcPr>
          <w:tcW w:w="15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725EFF" w:rsidP="00725EFF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GDG-P02-F-39</w:t>
          </w:r>
        </w:p>
      </w:tc>
    </w:tr>
    <w:tr w:rsidR="00CF7C66" w:rsidTr="004A5BCE">
      <w:trPr>
        <w:trHeight w:val="397"/>
        <w:jc w:val="center"/>
      </w:trPr>
      <w:tc>
        <w:tcPr>
          <w:tcW w:w="16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</w:pPr>
        </w:p>
      </w:tc>
      <w:tc>
        <w:tcPr>
          <w:tcW w:w="547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  <w:jc w:val="center"/>
            <w:rPr>
              <w:b/>
            </w:rPr>
          </w:pPr>
          <w:r>
            <w:rPr>
              <w:b/>
            </w:rPr>
            <w:t>GESTIÓN DEL GASTO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CF7C66" w:rsidP="00CF7C66">
          <w:pPr>
            <w:pStyle w:val="Encabezado"/>
            <w:rPr>
              <w:rFonts w:ascii="Arial" w:hAnsi="Arial" w:cs="Arial"/>
              <w:b/>
              <w:sz w:val="20"/>
              <w:szCs w:val="20"/>
            </w:rPr>
          </w:pPr>
          <w:r w:rsidRPr="00CF7C66">
            <w:rPr>
              <w:rFonts w:ascii="Arial" w:hAnsi="Arial" w:cs="Arial"/>
              <w:b/>
              <w:sz w:val="20"/>
              <w:szCs w:val="20"/>
            </w:rPr>
            <w:t>VERSIÓN:</w:t>
          </w:r>
        </w:p>
      </w:tc>
      <w:tc>
        <w:tcPr>
          <w:tcW w:w="15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CF7C66" w:rsidP="00CF7C66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F7C66">
            <w:rPr>
              <w:rFonts w:ascii="Arial" w:hAnsi="Arial" w:cs="Arial"/>
              <w:b/>
              <w:sz w:val="20"/>
              <w:szCs w:val="20"/>
            </w:rPr>
            <w:t>01</w:t>
          </w:r>
        </w:p>
      </w:tc>
    </w:tr>
    <w:tr w:rsidR="00CF7C66" w:rsidTr="004A5BCE">
      <w:trPr>
        <w:trHeight w:val="397"/>
        <w:jc w:val="center"/>
      </w:trPr>
      <w:tc>
        <w:tcPr>
          <w:tcW w:w="16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</w:pPr>
        </w:p>
      </w:tc>
      <w:tc>
        <w:tcPr>
          <w:tcW w:w="547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725EFF" w:rsidP="00CF7C66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ANEXO TÉCNICO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CF7C66" w:rsidP="00CF7C66">
          <w:pPr>
            <w:pStyle w:val="Encabezado"/>
            <w:rPr>
              <w:rFonts w:ascii="Arial" w:hAnsi="Arial" w:cs="Arial"/>
              <w:b/>
              <w:sz w:val="20"/>
              <w:szCs w:val="20"/>
            </w:rPr>
          </w:pPr>
          <w:r w:rsidRPr="00CF7C66">
            <w:rPr>
              <w:rFonts w:ascii="Arial" w:hAnsi="Arial" w:cs="Arial"/>
              <w:b/>
              <w:sz w:val="20"/>
              <w:szCs w:val="20"/>
            </w:rPr>
            <w:t>VIGENCIA:</w:t>
          </w:r>
        </w:p>
      </w:tc>
      <w:tc>
        <w:tcPr>
          <w:tcW w:w="15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CF7C66" w:rsidP="00CF7C66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F7C66">
            <w:rPr>
              <w:rFonts w:ascii="Arial" w:hAnsi="Arial" w:cs="Arial"/>
              <w:b/>
              <w:sz w:val="20"/>
              <w:szCs w:val="20"/>
            </w:rPr>
            <w:t>19-10-2018</w:t>
          </w:r>
        </w:p>
      </w:tc>
    </w:tr>
    <w:tr w:rsidR="00CF7C66" w:rsidTr="004A5BCE">
      <w:trPr>
        <w:trHeight w:val="397"/>
        <w:jc w:val="center"/>
      </w:trPr>
      <w:tc>
        <w:tcPr>
          <w:tcW w:w="1610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</w:pPr>
        </w:p>
      </w:tc>
      <w:tc>
        <w:tcPr>
          <w:tcW w:w="547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Default="00CF7C66" w:rsidP="00CF7C66">
          <w:pPr>
            <w:pStyle w:val="Encabezado"/>
            <w:rPr>
              <w:b/>
            </w:rPr>
          </w:pPr>
        </w:p>
      </w:tc>
      <w:tc>
        <w:tcPr>
          <w:tcW w:w="301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CF7C66" w:rsidRPr="00CF7C66" w:rsidRDefault="00CF7C66" w:rsidP="00CF7C66">
          <w:pPr>
            <w:pStyle w:val="Encabezado"/>
            <w:jc w:val="center"/>
            <w:rPr>
              <w:rFonts w:ascii="Arial" w:hAnsi="Arial" w:cs="Arial"/>
              <w:sz w:val="20"/>
              <w:szCs w:val="20"/>
            </w:rPr>
          </w:pPr>
          <w:r w:rsidRPr="00CF7C66">
            <w:rPr>
              <w:rFonts w:ascii="Arial" w:hAnsi="Arial" w:cs="Arial"/>
              <w:b/>
              <w:sz w:val="20"/>
              <w:szCs w:val="20"/>
            </w:rPr>
            <w:t xml:space="preserve">Página </w:t>
          </w:r>
          <w:r w:rsidRPr="00CF7C66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CF7C66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CF7C66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E95280">
            <w:rPr>
              <w:rFonts w:ascii="Arial" w:hAnsi="Arial" w:cs="Arial"/>
              <w:b/>
              <w:noProof/>
              <w:sz w:val="20"/>
              <w:szCs w:val="20"/>
            </w:rPr>
            <w:t>8</w:t>
          </w:r>
          <w:r w:rsidRPr="00CF7C66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CF7C66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CF7C66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CF7C66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CF7C66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E95280">
            <w:rPr>
              <w:rFonts w:ascii="Arial" w:hAnsi="Arial" w:cs="Arial"/>
              <w:b/>
              <w:noProof/>
              <w:sz w:val="20"/>
              <w:szCs w:val="20"/>
            </w:rPr>
            <w:t>8</w:t>
          </w:r>
          <w:r w:rsidRPr="00CF7C66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</w:tr>
  </w:tbl>
  <w:p w:rsidR="00CF7C66" w:rsidRDefault="00CF7C66">
    <w:pPr>
      <w:pStyle w:val="Encabezado"/>
    </w:pPr>
  </w:p>
  <w:p w:rsidR="00CF7C66" w:rsidRDefault="00CF7C6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AD30A8"/>
    <w:multiLevelType w:val="hybridMultilevel"/>
    <w:tmpl w:val="101C83B8"/>
    <w:lvl w:ilvl="0" w:tplc="BB9AB81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3" w:hanging="360"/>
      </w:pPr>
    </w:lvl>
    <w:lvl w:ilvl="2" w:tplc="240A001B" w:tentative="1">
      <w:start w:val="1"/>
      <w:numFmt w:val="lowerRoman"/>
      <w:lvlText w:val="%3."/>
      <w:lvlJc w:val="right"/>
      <w:pPr>
        <w:ind w:left="2083" w:hanging="180"/>
      </w:pPr>
    </w:lvl>
    <w:lvl w:ilvl="3" w:tplc="240A000F" w:tentative="1">
      <w:start w:val="1"/>
      <w:numFmt w:val="decimal"/>
      <w:lvlText w:val="%4."/>
      <w:lvlJc w:val="left"/>
      <w:pPr>
        <w:ind w:left="2803" w:hanging="360"/>
      </w:pPr>
    </w:lvl>
    <w:lvl w:ilvl="4" w:tplc="240A0019" w:tentative="1">
      <w:start w:val="1"/>
      <w:numFmt w:val="lowerLetter"/>
      <w:lvlText w:val="%5."/>
      <w:lvlJc w:val="left"/>
      <w:pPr>
        <w:ind w:left="3523" w:hanging="360"/>
      </w:pPr>
    </w:lvl>
    <w:lvl w:ilvl="5" w:tplc="240A001B" w:tentative="1">
      <w:start w:val="1"/>
      <w:numFmt w:val="lowerRoman"/>
      <w:lvlText w:val="%6."/>
      <w:lvlJc w:val="right"/>
      <w:pPr>
        <w:ind w:left="4243" w:hanging="180"/>
      </w:pPr>
    </w:lvl>
    <w:lvl w:ilvl="6" w:tplc="240A000F" w:tentative="1">
      <w:start w:val="1"/>
      <w:numFmt w:val="decimal"/>
      <w:lvlText w:val="%7."/>
      <w:lvlJc w:val="left"/>
      <w:pPr>
        <w:ind w:left="4963" w:hanging="360"/>
      </w:pPr>
    </w:lvl>
    <w:lvl w:ilvl="7" w:tplc="240A0019" w:tentative="1">
      <w:start w:val="1"/>
      <w:numFmt w:val="lowerLetter"/>
      <w:lvlText w:val="%8."/>
      <w:lvlJc w:val="left"/>
      <w:pPr>
        <w:ind w:left="5683" w:hanging="360"/>
      </w:pPr>
    </w:lvl>
    <w:lvl w:ilvl="8" w:tplc="2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371E3AE5"/>
    <w:multiLevelType w:val="hybridMultilevel"/>
    <w:tmpl w:val="6F9048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C6345"/>
    <w:multiLevelType w:val="hybridMultilevel"/>
    <w:tmpl w:val="2BCEE65C"/>
    <w:lvl w:ilvl="0" w:tplc="BCDA694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764D5"/>
    <w:multiLevelType w:val="hybridMultilevel"/>
    <w:tmpl w:val="0E88E5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0A77CC"/>
    <w:multiLevelType w:val="hybridMultilevel"/>
    <w:tmpl w:val="6D42F46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C66"/>
    <w:rsid w:val="00006416"/>
    <w:rsid w:val="00013429"/>
    <w:rsid w:val="00020D3A"/>
    <w:rsid w:val="00026F02"/>
    <w:rsid w:val="000535ED"/>
    <w:rsid w:val="00065197"/>
    <w:rsid w:val="0009108C"/>
    <w:rsid w:val="000A3127"/>
    <w:rsid w:val="000A5C5C"/>
    <w:rsid w:val="000A7AF4"/>
    <w:rsid w:val="000B7370"/>
    <w:rsid w:val="000C0938"/>
    <w:rsid w:val="000E0A92"/>
    <w:rsid w:val="000F4177"/>
    <w:rsid w:val="001457D9"/>
    <w:rsid w:val="0018161C"/>
    <w:rsid w:val="00183687"/>
    <w:rsid w:val="00187634"/>
    <w:rsid w:val="00193848"/>
    <w:rsid w:val="00194979"/>
    <w:rsid w:val="001963F2"/>
    <w:rsid w:val="00196403"/>
    <w:rsid w:val="001A136B"/>
    <w:rsid w:val="001C228F"/>
    <w:rsid w:val="001D2C00"/>
    <w:rsid w:val="001F02FE"/>
    <w:rsid w:val="001F0BBC"/>
    <w:rsid w:val="00207131"/>
    <w:rsid w:val="00216A76"/>
    <w:rsid w:val="0022491F"/>
    <w:rsid w:val="002369DD"/>
    <w:rsid w:val="00251AD8"/>
    <w:rsid w:val="002621AD"/>
    <w:rsid w:val="00265115"/>
    <w:rsid w:val="002B168B"/>
    <w:rsid w:val="00345185"/>
    <w:rsid w:val="00364836"/>
    <w:rsid w:val="00383FD4"/>
    <w:rsid w:val="003C19A8"/>
    <w:rsid w:val="003D476D"/>
    <w:rsid w:val="003E20AC"/>
    <w:rsid w:val="003F61F1"/>
    <w:rsid w:val="004046DD"/>
    <w:rsid w:val="00410AF3"/>
    <w:rsid w:val="0041234E"/>
    <w:rsid w:val="00421186"/>
    <w:rsid w:val="0045220B"/>
    <w:rsid w:val="00477C38"/>
    <w:rsid w:val="00484F2C"/>
    <w:rsid w:val="00507377"/>
    <w:rsid w:val="00507785"/>
    <w:rsid w:val="0051385B"/>
    <w:rsid w:val="00514438"/>
    <w:rsid w:val="00527428"/>
    <w:rsid w:val="00552C22"/>
    <w:rsid w:val="0056078D"/>
    <w:rsid w:val="00581E8F"/>
    <w:rsid w:val="005B396A"/>
    <w:rsid w:val="005D4EF2"/>
    <w:rsid w:val="006721E5"/>
    <w:rsid w:val="0069220A"/>
    <w:rsid w:val="006A3493"/>
    <w:rsid w:val="006B6891"/>
    <w:rsid w:val="006B7562"/>
    <w:rsid w:val="006C545D"/>
    <w:rsid w:val="006E06FC"/>
    <w:rsid w:val="006F4C0A"/>
    <w:rsid w:val="00704F24"/>
    <w:rsid w:val="0070778F"/>
    <w:rsid w:val="0072020D"/>
    <w:rsid w:val="00725EFF"/>
    <w:rsid w:val="00727CEA"/>
    <w:rsid w:val="007369B1"/>
    <w:rsid w:val="007406E7"/>
    <w:rsid w:val="00740D3E"/>
    <w:rsid w:val="0079012A"/>
    <w:rsid w:val="007925C6"/>
    <w:rsid w:val="007A4FEF"/>
    <w:rsid w:val="00846D7A"/>
    <w:rsid w:val="00860FF5"/>
    <w:rsid w:val="00887B77"/>
    <w:rsid w:val="008A28F7"/>
    <w:rsid w:val="008A2B4D"/>
    <w:rsid w:val="008A7050"/>
    <w:rsid w:val="008C41CC"/>
    <w:rsid w:val="008E4245"/>
    <w:rsid w:val="0090175F"/>
    <w:rsid w:val="00914713"/>
    <w:rsid w:val="00927BF1"/>
    <w:rsid w:val="009531A5"/>
    <w:rsid w:val="00963CDE"/>
    <w:rsid w:val="0099008A"/>
    <w:rsid w:val="009E489B"/>
    <w:rsid w:val="009E6818"/>
    <w:rsid w:val="00A40A85"/>
    <w:rsid w:val="00A45044"/>
    <w:rsid w:val="00A47974"/>
    <w:rsid w:val="00A82573"/>
    <w:rsid w:val="00A86B88"/>
    <w:rsid w:val="00AA2CDB"/>
    <w:rsid w:val="00AD2714"/>
    <w:rsid w:val="00AF7ED0"/>
    <w:rsid w:val="00B350F1"/>
    <w:rsid w:val="00B425E7"/>
    <w:rsid w:val="00B55014"/>
    <w:rsid w:val="00B606FE"/>
    <w:rsid w:val="00B7481B"/>
    <w:rsid w:val="00B85379"/>
    <w:rsid w:val="00B87439"/>
    <w:rsid w:val="00B946F1"/>
    <w:rsid w:val="00B95AB3"/>
    <w:rsid w:val="00B95C1B"/>
    <w:rsid w:val="00B96CC4"/>
    <w:rsid w:val="00BA3CB7"/>
    <w:rsid w:val="00BE1A86"/>
    <w:rsid w:val="00BF0400"/>
    <w:rsid w:val="00C278BC"/>
    <w:rsid w:val="00C32350"/>
    <w:rsid w:val="00C36DF5"/>
    <w:rsid w:val="00C65FE9"/>
    <w:rsid w:val="00C7676F"/>
    <w:rsid w:val="00C801CD"/>
    <w:rsid w:val="00C80682"/>
    <w:rsid w:val="00CA447D"/>
    <w:rsid w:val="00CA7E59"/>
    <w:rsid w:val="00CC5F2F"/>
    <w:rsid w:val="00CF7C66"/>
    <w:rsid w:val="00D40A23"/>
    <w:rsid w:val="00D42E60"/>
    <w:rsid w:val="00D72807"/>
    <w:rsid w:val="00DA03F4"/>
    <w:rsid w:val="00DA142C"/>
    <w:rsid w:val="00DC5D3E"/>
    <w:rsid w:val="00E00A37"/>
    <w:rsid w:val="00E16D7F"/>
    <w:rsid w:val="00E22FC4"/>
    <w:rsid w:val="00E6142F"/>
    <w:rsid w:val="00E75013"/>
    <w:rsid w:val="00E95280"/>
    <w:rsid w:val="00EE0FA9"/>
    <w:rsid w:val="00EF2152"/>
    <w:rsid w:val="00F062D3"/>
    <w:rsid w:val="00F07AF9"/>
    <w:rsid w:val="00F559DA"/>
    <w:rsid w:val="00F814BE"/>
    <w:rsid w:val="00F877F9"/>
    <w:rsid w:val="00FB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13F0C8CF-50B6-45CB-97B3-CF5F3A9F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F7C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7C66"/>
  </w:style>
  <w:style w:type="paragraph" w:styleId="Piedepgina">
    <w:name w:val="footer"/>
    <w:basedOn w:val="Normal"/>
    <w:link w:val="PiedepginaCar"/>
    <w:uiPriority w:val="99"/>
    <w:unhideWhenUsed/>
    <w:rsid w:val="00CF7C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7C66"/>
  </w:style>
  <w:style w:type="table" w:styleId="Tablaconcuadrcula">
    <w:name w:val="Table Grid"/>
    <w:basedOn w:val="Tablanormal"/>
    <w:uiPriority w:val="39"/>
    <w:rsid w:val="00CF7C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2118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42118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42118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ntinuarlista">
    <w:name w:val="List Continue"/>
    <w:basedOn w:val="Normal"/>
    <w:rsid w:val="00421186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421186"/>
    <w:pPr>
      <w:spacing w:after="0" w:line="240" w:lineRule="auto"/>
    </w:pPr>
    <w:rPr>
      <w:lang w:val="es-ES"/>
    </w:rPr>
  </w:style>
  <w:style w:type="paragraph" w:customStyle="1" w:styleId="Textoindependiente21">
    <w:name w:val="Texto independiente 21"/>
    <w:basedOn w:val="Normal"/>
    <w:link w:val="Textoindependiente21Car"/>
    <w:rsid w:val="00421186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extoindependiente21Car">
    <w:name w:val="Texto independiente 21 Car"/>
    <w:basedOn w:val="Fuentedeprrafopredeter"/>
    <w:link w:val="Textoindependiente21"/>
    <w:rsid w:val="00421186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customStyle="1" w:styleId="Default">
    <w:name w:val="Default"/>
    <w:rsid w:val="0042118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2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21E5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8A2B4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A2B4D"/>
    <w:rPr>
      <w:color w:val="954F72"/>
      <w:u w:val="single"/>
    </w:rPr>
  </w:style>
  <w:style w:type="paragraph" w:customStyle="1" w:styleId="font5">
    <w:name w:val="font5"/>
    <w:basedOn w:val="Normal"/>
    <w:rsid w:val="008A2B4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es-CO"/>
    </w:rPr>
  </w:style>
  <w:style w:type="paragraph" w:customStyle="1" w:styleId="xl96">
    <w:name w:val="xl96"/>
    <w:basedOn w:val="Normal"/>
    <w:rsid w:val="008A2B4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97">
    <w:name w:val="xl97"/>
    <w:basedOn w:val="Normal"/>
    <w:rsid w:val="008A2B4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98">
    <w:name w:val="xl98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99">
    <w:name w:val="xl99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00">
    <w:name w:val="xl100"/>
    <w:basedOn w:val="Normal"/>
    <w:rsid w:val="008A2B4D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01">
    <w:name w:val="xl101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02">
    <w:name w:val="xl102"/>
    <w:basedOn w:val="Normal"/>
    <w:rsid w:val="008A2B4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03">
    <w:name w:val="xl103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04">
    <w:name w:val="xl104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05">
    <w:name w:val="xl105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06">
    <w:name w:val="xl106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07">
    <w:name w:val="xl107"/>
    <w:basedOn w:val="Normal"/>
    <w:rsid w:val="008A2B4D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Arial" w:eastAsia="Times New Roman" w:hAnsi="Arial" w:cs="Arial"/>
      <w:b/>
      <w:bCs/>
      <w:sz w:val="20"/>
      <w:szCs w:val="20"/>
      <w:u w:val="single"/>
      <w:lang w:eastAsia="es-CO"/>
    </w:rPr>
  </w:style>
  <w:style w:type="paragraph" w:customStyle="1" w:styleId="xl108">
    <w:name w:val="xl108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09">
    <w:name w:val="xl109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10">
    <w:name w:val="xl110"/>
    <w:basedOn w:val="Normal"/>
    <w:rsid w:val="008A2B4D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11">
    <w:name w:val="xl111"/>
    <w:basedOn w:val="Normal"/>
    <w:rsid w:val="008A2B4D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12">
    <w:name w:val="xl112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13">
    <w:name w:val="xl113"/>
    <w:basedOn w:val="Normal"/>
    <w:rsid w:val="008A2B4D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14">
    <w:name w:val="xl114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15">
    <w:name w:val="xl115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16">
    <w:name w:val="xl116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17">
    <w:name w:val="xl117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18">
    <w:name w:val="xl118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19">
    <w:name w:val="xl119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20">
    <w:name w:val="xl120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21">
    <w:name w:val="xl121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22">
    <w:name w:val="xl122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23">
    <w:name w:val="xl123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24">
    <w:name w:val="xl124"/>
    <w:basedOn w:val="Normal"/>
    <w:rsid w:val="008A2B4D"/>
    <w:pPr>
      <w:pBdr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25">
    <w:name w:val="xl125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26">
    <w:name w:val="xl126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es-CO"/>
    </w:rPr>
  </w:style>
  <w:style w:type="paragraph" w:customStyle="1" w:styleId="xl127">
    <w:name w:val="xl127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28">
    <w:name w:val="xl128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CO"/>
    </w:rPr>
  </w:style>
  <w:style w:type="paragraph" w:customStyle="1" w:styleId="xl129">
    <w:name w:val="xl129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customStyle="1" w:styleId="xl130">
    <w:name w:val="xl130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customStyle="1" w:styleId="xl131">
    <w:name w:val="xl131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customStyle="1" w:styleId="xl132">
    <w:name w:val="xl132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33">
    <w:name w:val="xl133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customStyle="1" w:styleId="xl134">
    <w:name w:val="xl134"/>
    <w:basedOn w:val="Normal"/>
    <w:rsid w:val="008A2B4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35">
    <w:name w:val="xl135"/>
    <w:basedOn w:val="Normal"/>
    <w:rsid w:val="008A2B4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36">
    <w:name w:val="xl136"/>
    <w:basedOn w:val="Normal"/>
    <w:rsid w:val="008A2B4D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37">
    <w:name w:val="xl137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u w:val="single"/>
      <w:lang w:eastAsia="es-CO"/>
    </w:rPr>
  </w:style>
  <w:style w:type="paragraph" w:customStyle="1" w:styleId="xl138">
    <w:name w:val="xl138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u w:val="single"/>
      <w:lang w:eastAsia="es-CO"/>
    </w:rPr>
  </w:style>
  <w:style w:type="paragraph" w:customStyle="1" w:styleId="xl139">
    <w:name w:val="xl139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u w:val="single"/>
      <w:lang w:eastAsia="es-CO"/>
    </w:rPr>
  </w:style>
  <w:style w:type="paragraph" w:customStyle="1" w:styleId="xl140">
    <w:name w:val="xl140"/>
    <w:basedOn w:val="Normal"/>
    <w:rsid w:val="008A2B4D"/>
    <w:pPr>
      <w:pBdr>
        <w:top w:val="single" w:sz="8" w:space="0" w:color="auto"/>
        <w:lef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41">
    <w:name w:val="xl141"/>
    <w:basedOn w:val="Normal"/>
    <w:rsid w:val="008A2B4D"/>
    <w:pPr>
      <w:pBdr>
        <w:top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42">
    <w:name w:val="xl142"/>
    <w:basedOn w:val="Normal"/>
    <w:rsid w:val="008A2B4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43">
    <w:name w:val="xl143"/>
    <w:basedOn w:val="Normal"/>
    <w:rsid w:val="008A2B4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44">
    <w:name w:val="xl144"/>
    <w:basedOn w:val="Normal"/>
    <w:rsid w:val="008A2B4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es-CO"/>
    </w:rPr>
  </w:style>
  <w:style w:type="paragraph" w:customStyle="1" w:styleId="xl145">
    <w:name w:val="xl145"/>
    <w:basedOn w:val="Normal"/>
    <w:rsid w:val="008A2B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46">
    <w:name w:val="xl146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47">
    <w:name w:val="xl147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148">
    <w:name w:val="xl148"/>
    <w:basedOn w:val="Normal"/>
    <w:rsid w:val="008A2B4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CO"/>
    </w:rPr>
  </w:style>
  <w:style w:type="paragraph" w:customStyle="1" w:styleId="xl149">
    <w:name w:val="xl149"/>
    <w:basedOn w:val="Normal"/>
    <w:rsid w:val="008A2B4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es-CO"/>
    </w:rPr>
  </w:style>
  <w:style w:type="character" w:styleId="Referenciasutil">
    <w:name w:val="Subtle Reference"/>
    <w:basedOn w:val="Fuentedeprrafopredeter"/>
    <w:uiPriority w:val="31"/>
    <w:qFormat/>
    <w:rsid w:val="00B96CC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1736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OYM</dc:creator>
  <cp:keywords/>
  <dc:description/>
  <cp:lastModifiedBy>Keila Lizeth Acosta Ramirez</cp:lastModifiedBy>
  <cp:revision>4</cp:revision>
  <cp:lastPrinted>2019-08-01T21:24:00Z</cp:lastPrinted>
  <dcterms:created xsi:type="dcterms:W3CDTF">2019-08-01T21:25:00Z</dcterms:created>
  <dcterms:modified xsi:type="dcterms:W3CDTF">2019-08-02T17:09:00Z</dcterms:modified>
</cp:coreProperties>
</file>