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603BF" w:rsidRDefault="008603BF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CANCEROLOGÍA- EMPRESA SOCIAL DEL ESTADO- INVITA A  PRESENTAR PROPUESTAS PARA LA ADQUISICIÓN, INSTALACIÓN, CAPACITACIÓN Y PUESTA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EN FUNCIONAMIENTO DE</w:t>
      </w:r>
      <w:r w:rsidR="00A64ADA">
        <w:rPr>
          <w:rFonts w:ascii="Lucida Sans Unicode" w:hAnsi="Lucida Sans Unicode" w:cs="Lucida Sans Unicode"/>
          <w:b/>
          <w:bCs/>
          <w:sz w:val="20"/>
          <w:szCs w:val="20"/>
        </w:rPr>
        <w:t xml:space="preserve"> EQUIPO</w:t>
      </w:r>
      <w:r w:rsidR="004924E2">
        <w:rPr>
          <w:rFonts w:ascii="Lucida Sans Unicode" w:hAnsi="Lucida Sans Unicode" w:cs="Lucida Sans Unicode"/>
          <w:b/>
          <w:bCs/>
          <w:sz w:val="20"/>
          <w:szCs w:val="20"/>
        </w:rPr>
        <w:t>S</w:t>
      </w:r>
      <w:r w:rsidR="00E0574F">
        <w:rPr>
          <w:rFonts w:ascii="Lucida Sans Unicode" w:hAnsi="Lucida Sans Unicode" w:cs="Lucida Sans Unicode"/>
          <w:b/>
          <w:bCs/>
          <w:sz w:val="20"/>
          <w:szCs w:val="20"/>
        </w:rPr>
        <w:t xml:space="preserve"> PARA DIFERENTES SER</w:t>
      </w:r>
      <w:bookmarkStart w:id="0" w:name="_GoBack"/>
      <w:bookmarkEnd w:id="0"/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>VICIOS DEL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IN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>STITUTO.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E0574F" w:rsidP="006249BC"/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E0574F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249BC" w:rsidP="006249BC">
    <w:pPr>
      <w:pStyle w:val="Piedepgina"/>
      <w:jc w:val="center"/>
    </w:pPr>
    <w:r w:rsidRPr="00D24B6C">
      <w:rPr>
        <w:noProof/>
        <w:lang w:val="es-CO" w:eastAsia="es-CO"/>
      </w:rPr>
      <w:drawing>
        <wp:inline distT="0" distB="0" distL="0" distR="0">
          <wp:extent cx="5934075" cy="666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4" name="Imagen 4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E0574F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444E7F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>INVITACION A COTIZAR No. 160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82B14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0574F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0574F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2A626B"/>
    <w:rsid w:val="00444E7F"/>
    <w:rsid w:val="004924E2"/>
    <w:rsid w:val="00536FEE"/>
    <w:rsid w:val="006249BC"/>
    <w:rsid w:val="00682B14"/>
    <w:rsid w:val="006914CD"/>
    <w:rsid w:val="00746AED"/>
    <w:rsid w:val="008603BF"/>
    <w:rsid w:val="00A64ADA"/>
    <w:rsid w:val="00AC19DA"/>
    <w:rsid w:val="00AF45C1"/>
    <w:rsid w:val="00BD0BB0"/>
    <w:rsid w:val="00C35E79"/>
    <w:rsid w:val="00DF0499"/>
    <w:rsid w:val="00E0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Clara Ines Rodriguez Ramos</cp:lastModifiedBy>
  <cp:revision>14</cp:revision>
  <cp:lastPrinted>2017-08-24T16:49:00Z</cp:lastPrinted>
  <dcterms:created xsi:type="dcterms:W3CDTF">2016-05-21T19:30:00Z</dcterms:created>
  <dcterms:modified xsi:type="dcterms:W3CDTF">2017-08-24T16:50:00Z</dcterms:modified>
</cp:coreProperties>
</file>