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5E79A8">
        <w:rPr>
          <w:rFonts w:ascii="Lucida Sans Unicode" w:hAnsi="Lucida Sans Unicode" w:cs="Lucida Sans Unicode"/>
          <w:sz w:val="18"/>
          <w:szCs w:val="18"/>
        </w:rPr>
        <w:t>tación a cotizar No. 030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8289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A8289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8289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4A04A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7D172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F6F7E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05A6B3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968DB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EEE46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CDE79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1C2DCC0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DF6EC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C09AA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82137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E85DB4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D779A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A3789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E99F6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A8A4B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95367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AC663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413D3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AD5F8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E535B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EC1D28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CB335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B77E1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DCA13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04739D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0022D7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7F36D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6C1E7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ACECB3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AE34D3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60AB9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D9010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72F45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C21F0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4450D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03FF8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85CF5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49AA1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094D8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1929C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9A7E3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B2714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F0921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8289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8289F" w:rsidP="002361EB">
    <w:pPr>
      <w:jc w:val="right"/>
      <w:rPr>
        <w:sz w:val="18"/>
        <w:szCs w:val="18"/>
      </w:rPr>
    </w:pPr>
  </w:p>
  <w:p w:rsidR="002361EB" w:rsidRPr="002361EB" w:rsidRDefault="00A8289F" w:rsidP="002361EB">
    <w:pPr>
      <w:jc w:val="center"/>
      <w:rPr>
        <w:sz w:val="18"/>
        <w:szCs w:val="18"/>
      </w:rPr>
    </w:pPr>
  </w:p>
  <w:p w:rsidR="002361EB" w:rsidRPr="002361EB" w:rsidRDefault="00A8289F" w:rsidP="002361EB">
    <w:pPr>
      <w:jc w:val="right"/>
      <w:rPr>
        <w:sz w:val="18"/>
        <w:szCs w:val="18"/>
      </w:rPr>
    </w:pPr>
  </w:p>
  <w:p w:rsidR="002361EB" w:rsidRPr="002361EB" w:rsidRDefault="00A8289F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5950E6"/>
    <w:rsid w:val="005E79A8"/>
    <w:rsid w:val="005F1FB3"/>
    <w:rsid w:val="00666108"/>
    <w:rsid w:val="00690F1B"/>
    <w:rsid w:val="009F5216"/>
    <w:rsid w:val="00A417A4"/>
    <w:rsid w:val="00A8289F"/>
    <w:rsid w:val="00CA09B6"/>
    <w:rsid w:val="00CC5FFB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14</cp:revision>
  <dcterms:created xsi:type="dcterms:W3CDTF">2015-02-25T19:12:00Z</dcterms:created>
  <dcterms:modified xsi:type="dcterms:W3CDTF">2017-02-24T14:25:00Z</dcterms:modified>
</cp:coreProperties>
</file>